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0908D" w14:textId="77777777" w:rsidR="001E57DB" w:rsidRDefault="001E57DB" w:rsidP="001E57DB">
      <w:pPr>
        <w:pStyle w:val="Sinespaciado"/>
        <w:rPr>
          <w:rFonts w:ascii="Arial" w:hAnsi="Arial" w:cs="Arial"/>
          <w:b/>
          <w:bCs/>
        </w:rPr>
      </w:pPr>
      <w:bookmarkStart w:id="0" w:name="_Hlk170213699"/>
    </w:p>
    <w:p w14:paraId="25865E05" w14:textId="77777777" w:rsidR="001E57DB" w:rsidRDefault="001E57DB" w:rsidP="001E57DB">
      <w:pPr>
        <w:pStyle w:val="Sinespaciado"/>
        <w:jc w:val="center"/>
        <w:rPr>
          <w:rFonts w:ascii="Arial" w:hAnsi="Arial" w:cs="Arial"/>
          <w:b/>
          <w:bCs/>
        </w:rPr>
      </w:pPr>
    </w:p>
    <w:p w14:paraId="2ED1B5C4" w14:textId="77777777" w:rsidR="001E57DB" w:rsidRDefault="001E57DB" w:rsidP="001E57DB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BOLETÍN DE PRENSA</w:t>
      </w:r>
    </w:p>
    <w:p w14:paraId="3E36F2C6" w14:textId="77777777" w:rsidR="001E57DB" w:rsidRDefault="001E57DB" w:rsidP="001E57DB">
      <w:pPr>
        <w:pStyle w:val="Sinespaciado"/>
        <w:jc w:val="center"/>
        <w:rPr>
          <w:rFonts w:ascii="Arial" w:hAnsi="Arial" w:cs="Arial"/>
          <w:b/>
          <w:bCs/>
        </w:rPr>
      </w:pPr>
    </w:p>
    <w:p w14:paraId="5D0C7636" w14:textId="1EF7956D" w:rsidR="001E57DB" w:rsidRDefault="001E57DB" w:rsidP="001E57DB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HGPT, 0</w:t>
      </w:r>
      <w:r>
        <w:rPr>
          <w:rFonts w:ascii="Arial" w:hAnsi="Arial" w:cs="Arial"/>
          <w:b/>
          <w:bCs/>
        </w:rPr>
        <w:t>34</w:t>
      </w:r>
      <w:r>
        <w:rPr>
          <w:rFonts w:ascii="Arial" w:hAnsi="Arial" w:cs="Arial"/>
          <w:b/>
          <w:bCs/>
        </w:rPr>
        <w:t xml:space="preserve"> 0</w:t>
      </w: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/0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/2023</w:t>
      </w:r>
    </w:p>
    <w:p w14:paraId="421FDF1E" w14:textId="77777777" w:rsidR="001E57DB" w:rsidRDefault="001E57DB" w:rsidP="001E57DB">
      <w:pPr>
        <w:pStyle w:val="Sinespaciado"/>
        <w:rPr>
          <w:rFonts w:ascii="Arial" w:hAnsi="Arial" w:cs="Arial"/>
          <w:b/>
          <w:bCs/>
        </w:rPr>
      </w:pPr>
    </w:p>
    <w:bookmarkEnd w:id="0"/>
    <w:p w14:paraId="717D2370" w14:textId="77777777" w:rsidR="001E57DB" w:rsidRDefault="001E57DB" w:rsidP="001E57DB">
      <w:pPr>
        <w:jc w:val="center"/>
        <w:rPr>
          <w:b/>
          <w:bCs/>
        </w:rPr>
      </w:pPr>
      <w:r w:rsidRPr="001E57DB">
        <w:rPr>
          <w:b/>
          <w:bCs/>
        </w:rPr>
        <w:t xml:space="preserve">Tungurahua y Cotopaxi unidos para el desarrollo de la represa </w:t>
      </w:r>
      <w:proofErr w:type="spellStart"/>
      <w:r w:rsidRPr="001E57DB">
        <w:rPr>
          <w:b/>
          <w:bCs/>
        </w:rPr>
        <w:t>Casahuala</w:t>
      </w:r>
      <w:proofErr w:type="spellEnd"/>
    </w:p>
    <w:p w14:paraId="46C79DE5" w14:textId="77777777" w:rsidR="001E57DB" w:rsidRPr="001E57DB" w:rsidRDefault="001E57DB" w:rsidP="001E57DB">
      <w:pPr>
        <w:jc w:val="center"/>
        <w:rPr>
          <w:b/>
          <w:bCs/>
        </w:rPr>
      </w:pPr>
    </w:p>
    <w:p w14:paraId="68C560CB" w14:textId="77777777" w:rsidR="001E57DB" w:rsidRPr="001E57DB" w:rsidRDefault="001E57DB" w:rsidP="001E57DB">
      <w:pPr>
        <w:jc w:val="both"/>
      </w:pPr>
      <w:r w:rsidRPr="001E57DB">
        <w:t xml:space="preserve">El Gobierno Provincial de Tungurahua y el Gobierno Provincial de Cotopaxi han suscrito un convenio con el propósito de impulsar el proyecto de la Represa </w:t>
      </w:r>
      <w:proofErr w:type="spellStart"/>
      <w:r w:rsidRPr="001E57DB">
        <w:t>Casahuala</w:t>
      </w:r>
      <w:proofErr w:type="spellEnd"/>
      <w:r w:rsidRPr="001E57DB">
        <w:t>. Este acuerdo tiene como finalidad planificar, gestionar y ejecutar los estudios pertinentes para la construcción de dicha represa, la cual beneficiará a las provincias de Tungurahua y Cotopaxi.</w:t>
      </w:r>
    </w:p>
    <w:p w14:paraId="771F352B" w14:textId="77777777" w:rsidR="001E57DB" w:rsidRPr="001E57DB" w:rsidRDefault="001E57DB" w:rsidP="001E57DB">
      <w:pPr>
        <w:jc w:val="both"/>
      </w:pPr>
      <w:r w:rsidRPr="001E57DB">
        <w:t>Ambos gobiernos se comprometen a llevar a cabo las gestiones necesarias para la realización de este proyecto.</w:t>
      </w:r>
    </w:p>
    <w:p w14:paraId="0347A245" w14:textId="77777777" w:rsidR="001E57DB" w:rsidRPr="001E57DB" w:rsidRDefault="001E57DB" w:rsidP="001E57DB">
      <w:pPr>
        <w:jc w:val="both"/>
      </w:pPr>
      <w:r w:rsidRPr="001E57DB">
        <w:t>El Gobierno Autónomo Descentralizado Provincial de Cotopaxi destinará una asignación presupuestaria de 100.000,00 USD, mientras que el Gobierno Provincial de Tungurahua gestionará una inversión de 800.000,00 USD para los estudios asociados a la represa.</w:t>
      </w:r>
    </w:p>
    <w:p w14:paraId="6E28D70D" w14:textId="77777777" w:rsidR="001E57DB" w:rsidRPr="001E57DB" w:rsidRDefault="001E57DB" w:rsidP="001E57DB">
      <w:pPr>
        <w:jc w:val="both"/>
      </w:pPr>
      <w:r w:rsidRPr="001E57DB">
        <w:t xml:space="preserve">Manuel Caizabanda, Prefecto de Tungurahua, resaltó la importancia histórica de este día al iniciar los pasos para hacer realidad el proyecto de la Represa </w:t>
      </w:r>
      <w:proofErr w:type="spellStart"/>
      <w:r w:rsidRPr="001E57DB">
        <w:t>Casahuala</w:t>
      </w:r>
      <w:proofErr w:type="spellEnd"/>
      <w:r w:rsidRPr="001E57DB">
        <w:t xml:space="preserve">, enfatizó el compromiso mutuo entre ambas provincias y felicitó a la Dra. Lourdes </w:t>
      </w:r>
      <w:proofErr w:type="spellStart"/>
      <w:r w:rsidRPr="001E57DB">
        <w:t>Tibán</w:t>
      </w:r>
      <w:proofErr w:type="spellEnd"/>
      <w:r w:rsidRPr="001E57DB">
        <w:t xml:space="preserve"> por su contribución.</w:t>
      </w:r>
    </w:p>
    <w:p w14:paraId="2FCF1173" w14:textId="77777777" w:rsidR="001E57DB" w:rsidRPr="001E57DB" w:rsidRDefault="001E57DB" w:rsidP="001E57DB">
      <w:pPr>
        <w:jc w:val="both"/>
      </w:pPr>
      <w:r w:rsidRPr="001E57DB">
        <w:t xml:space="preserve">La Prefecta de Cotopaxi, Dra. Lourdes </w:t>
      </w:r>
      <w:proofErr w:type="spellStart"/>
      <w:r w:rsidRPr="001E57DB">
        <w:t>Tibán</w:t>
      </w:r>
      <w:proofErr w:type="spellEnd"/>
      <w:r w:rsidRPr="001E57DB">
        <w:t>, mencionó que la firma de este convenio es el resultado del trabajo de hace cuatro años, con el propósito de que las parroquias de Mulalillo y Cusubamba también se beneficien del agua proveniente de la represa. Con la efectivización de este acuerdo, se espera que pronto se materialice este anhelo.</w:t>
      </w:r>
    </w:p>
    <w:p w14:paraId="35DD3FC5" w14:textId="77777777" w:rsidR="001E57DB" w:rsidRPr="001E57DB" w:rsidRDefault="001E57DB" w:rsidP="001E57DB">
      <w:pPr>
        <w:jc w:val="both"/>
      </w:pPr>
      <w:r w:rsidRPr="001E57DB">
        <w:t>Este acuerdo fortalece la infraestructura hídrica en la región, asegurando el suministro de agua y fomentando el progreso económico y social de Tungurahua y Cotopaxi.</w:t>
      </w:r>
    </w:p>
    <w:p w14:paraId="03E43DFD" w14:textId="77777777" w:rsidR="001E57DB" w:rsidRPr="001E57DB" w:rsidRDefault="001E57DB" w:rsidP="001E57DB">
      <w:pPr>
        <w:jc w:val="both"/>
      </w:pPr>
      <w:r w:rsidRPr="001E57DB">
        <w:t>El Gobierno Provincial de Tungurahua ratifica su compromiso con el desarrollo económico y la mejora de la calidad de vida de sus habitantes.</w:t>
      </w:r>
    </w:p>
    <w:p w14:paraId="3388C146" w14:textId="77777777" w:rsidR="001E57DB" w:rsidRPr="001E57DB" w:rsidRDefault="001E57DB" w:rsidP="001E57DB">
      <w:pPr>
        <w:jc w:val="both"/>
      </w:pPr>
    </w:p>
    <w:sectPr w:rsidR="001E57DB" w:rsidRPr="001E57DB" w:rsidSect="001E57DB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866AE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424B2182" wp14:editId="5751562F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26E39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1D2FA390" wp14:editId="47A28EBF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DB"/>
    <w:rsid w:val="000C0F52"/>
    <w:rsid w:val="001E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6D61"/>
  <w15:chartTrackingRefBased/>
  <w15:docId w15:val="{20D8CB82-3034-49D8-AF6A-B236BE1D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7D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5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5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5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5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5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57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57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57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57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5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5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5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57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57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57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57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57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57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57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5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5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5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5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57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57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57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5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57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57D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1E57D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E5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57DB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E5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7D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65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5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89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65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0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0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17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86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2024-06-25T20:10:00Z</dcterms:created>
  <dcterms:modified xsi:type="dcterms:W3CDTF">2024-06-25T20:16:00Z</dcterms:modified>
</cp:coreProperties>
</file>