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BA8E8" w14:textId="77777777" w:rsidR="00FD72EC" w:rsidRPr="0017195A" w:rsidRDefault="00FD72EC" w:rsidP="00FD72EC">
      <w:pPr>
        <w:pStyle w:val="Sinespaciado"/>
      </w:pPr>
      <w:bookmarkStart w:id="0" w:name="_Hlk170213699"/>
      <w:bookmarkStart w:id="1" w:name="_Hlk170224143"/>
      <w:bookmarkStart w:id="2" w:name="_Hlk170296020"/>
    </w:p>
    <w:p w14:paraId="0AEBAE24" w14:textId="77777777" w:rsidR="00FD72EC" w:rsidRPr="0017195A" w:rsidRDefault="00FD72EC" w:rsidP="00FD72EC">
      <w:pPr>
        <w:pStyle w:val="Sinespaciado"/>
        <w:jc w:val="center"/>
      </w:pPr>
    </w:p>
    <w:p w14:paraId="0E846290" w14:textId="77777777" w:rsidR="00FD72EC" w:rsidRPr="0017195A" w:rsidRDefault="00FD72EC" w:rsidP="00FD72EC">
      <w:pPr>
        <w:pStyle w:val="Sinespaciado"/>
        <w:jc w:val="center"/>
      </w:pPr>
      <w:r w:rsidRPr="0017195A">
        <w:t>BOLETÍN DE PRENSA</w:t>
      </w:r>
    </w:p>
    <w:p w14:paraId="07C5ECBB" w14:textId="77777777" w:rsidR="00FD72EC" w:rsidRPr="0017195A" w:rsidRDefault="00FD72EC" w:rsidP="00FD72EC">
      <w:pPr>
        <w:pStyle w:val="Sinespaciado"/>
        <w:jc w:val="center"/>
      </w:pPr>
    </w:p>
    <w:p w14:paraId="4F17812C" w14:textId="31ED254E" w:rsidR="00FD72EC" w:rsidRPr="0017195A" w:rsidRDefault="00FD72EC" w:rsidP="00FD72EC">
      <w:pPr>
        <w:pStyle w:val="Sinespaciado"/>
      </w:pPr>
      <w:r w:rsidRPr="0017195A">
        <w:t>HGPT, 0</w:t>
      </w:r>
      <w:r>
        <w:t>55</w:t>
      </w:r>
      <w:r w:rsidRPr="0017195A">
        <w:t xml:space="preserve"> </w:t>
      </w:r>
      <w:r>
        <w:t>24</w:t>
      </w:r>
      <w:r w:rsidRPr="0017195A">
        <w:t>/0</w:t>
      </w:r>
      <w:r>
        <w:t>8</w:t>
      </w:r>
      <w:r w:rsidRPr="0017195A">
        <w:t>/2023</w:t>
      </w:r>
    </w:p>
    <w:p w14:paraId="53C35A83" w14:textId="77777777" w:rsidR="00FD72EC" w:rsidRPr="0017195A" w:rsidRDefault="00FD72EC" w:rsidP="00FD72EC">
      <w:pPr>
        <w:pStyle w:val="Sinespaciado"/>
      </w:pPr>
    </w:p>
    <w:bookmarkEnd w:id="0"/>
    <w:bookmarkEnd w:id="1"/>
    <w:bookmarkEnd w:id="2"/>
    <w:p w14:paraId="08AEBC6B" w14:textId="77777777" w:rsidR="00FD72EC" w:rsidRPr="00FD72EC" w:rsidRDefault="00FD72EC" w:rsidP="00FD72EC">
      <w:pPr>
        <w:jc w:val="center"/>
        <w:rPr>
          <w:b/>
          <w:bCs/>
        </w:rPr>
      </w:pPr>
      <w:r w:rsidRPr="00FD72EC">
        <w:rPr>
          <w:b/>
          <w:bCs/>
        </w:rPr>
        <w:t>3´928.233,49 dólares asignaron el Gobierno Nacional para proyectos de riego y drenaje en Tungurahua</w:t>
      </w:r>
    </w:p>
    <w:p w14:paraId="327F0A25" w14:textId="77777777" w:rsidR="00FD72EC" w:rsidRPr="00FD72EC" w:rsidRDefault="00FD72EC" w:rsidP="00FD72EC">
      <w:pPr>
        <w:jc w:val="both"/>
      </w:pPr>
      <w:r w:rsidRPr="00FD72EC">
        <w:t xml:space="preserve">Mediante convenio de línea de asignación de recursos entre el Banco de Desarrollo del Ecuador – </w:t>
      </w:r>
      <w:proofErr w:type="gramStart"/>
      <w:r w:rsidRPr="00FD72EC">
        <w:t>BP  y</w:t>
      </w:r>
      <w:proofErr w:type="gramEnd"/>
      <w:r w:rsidRPr="00FD72EC">
        <w:t xml:space="preserve"> el Gobierno Provincial de Tungurahua  se financia  una  asignación  de recursos no rembolsables  de 3´928.233,49  dólares  destinados  a la ejecución  del  Proyecto  Rehabilitación  y mejoramiento  de varios sistemas de riego  correspondientes a la competencia de riego y drenaje  en la provincia de Tungurahua.</w:t>
      </w:r>
    </w:p>
    <w:p w14:paraId="4EB50CE6" w14:textId="77777777" w:rsidR="00FD72EC" w:rsidRPr="00FD72EC" w:rsidRDefault="00FD72EC" w:rsidP="00FD72EC">
      <w:pPr>
        <w:jc w:val="both"/>
      </w:pPr>
      <w:r w:rsidRPr="00FD72EC">
        <w:t>La asignación de recursos se lo realizó a través del pago por parte del Ministerio de Economía y Finanzas, suscrito el 13 de febrero del 2020 a favor del Gobierno Provincial de Tungurahua.</w:t>
      </w:r>
    </w:p>
    <w:p w14:paraId="12BCBD22" w14:textId="77777777" w:rsidR="00FD72EC" w:rsidRPr="00FD72EC" w:rsidRDefault="00FD72EC" w:rsidP="00FD72EC">
      <w:pPr>
        <w:jc w:val="both"/>
      </w:pPr>
      <w:r w:rsidRPr="00FD72EC">
        <w:t xml:space="preserve">Con los recursos entregados por el Gobierno del </w:t>
      </w:r>
      <w:proofErr w:type="gramStart"/>
      <w:r w:rsidRPr="00FD72EC">
        <w:t>Presidente</w:t>
      </w:r>
      <w:proofErr w:type="gramEnd"/>
      <w:r w:rsidRPr="00FD72EC">
        <w:t xml:space="preserve"> Guillermo Lasso, el Gobierno Provincial trabaja en el Proyecto de Riego y Drenaje por un valor contratado de 3´303.255,89 dólares con 1.500 hectáreas favorecidas y 10.000 usuarios beneficiados. </w:t>
      </w:r>
    </w:p>
    <w:p w14:paraId="6DB07234" w14:textId="77777777" w:rsidR="00FD72EC" w:rsidRPr="00FD72EC" w:rsidRDefault="00FD72EC" w:rsidP="00FD72EC">
      <w:pPr>
        <w:jc w:val="both"/>
      </w:pPr>
      <w:r w:rsidRPr="00FD72EC">
        <w:t xml:space="preserve"> Acabar con la falta de agua para el riego en el agro fue uno de los ofrecimientos más importantes del </w:t>
      </w:r>
      <w:proofErr w:type="gramStart"/>
      <w:r w:rsidRPr="00FD72EC">
        <w:t>Presidente</w:t>
      </w:r>
      <w:proofErr w:type="gramEnd"/>
      <w:r w:rsidRPr="00FD72EC">
        <w:t xml:space="preserve"> de la República, Guillermo Lasso, por ello asignó los recursos al Gobierno Provincial de Tungurahua para poner en marcha el Proyecto de riego y drenaje, como una herramienta fundamental para la reactivación económica del país y el combate a la desnutrición crónica infantil.</w:t>
      </w:r>
    </w:p>
    <w:p w14:paraId="251A1F37" w14:textId="77777777" w:rsidR="00FD72EC" w:rsidRPr="00FD72EC" w:rsidRDefault="00FD72EC" w:rsidP="00FD72EC">
      <w:pPr>
        <w:jc w:val="both"/>
      </w:pPr>
      <w:r w:rsidRPr="00FD72EC">
        <w:t>El Gobierno Provincial de Tungurahua con los recursos asignados cumple con su competencia de riego y drenaje, que están encaminadas a alcanzar grandes metas y objetivos en el marco de actuación, inclusión y sostenibilidad.</w:t>
      </w:r>
    </w:p>
    <w:p w14:paraId="762C513A" w14:textId="77777777" w:rsidR="00FD72EC" w:rsidRPr="00FD72EC" w:rsidRDefault="00FD72EC" w:rsidP="00FD72EC">
      <w:pPr>
        <w:jc w:val="both"/>
      </w:pPr>
      <w:r w:rsidRPr="00FD72EC">
        <w:t>Como parte de los proyectos se ejecutan obras en parroquias y cantones de la provincia con las cuales se rehabilita y mejora la conducción, construcción del reservorio y conducciones principales, secundarias e hidrantes, así como la implementación de sistemas de riego tecnificado colectivo.</w:t>
      </w:r>
    </w:p>
    <w:p w14:paraId="1D350C84" w14:textId="77777777" w:rsidR="00FD72EC" w:rsidRPr="00FD72EC" w:rsidRDefault="00FD72EC" w:rsidP="00FD72EC">
      <w:pPr>
        <w:jc w:val="both"/>
      </w:pPr>
      <w:r w:rsidRPr="00FD72EC">
        <w:t xml:space="preserve">El </w:t>
      </w:r>
      <w:proofErr w:type="gramStart"/>
      <w:r w:rsidRPr="00FD72EC">
        <w:t>Presidente</w:t>
      </w:r>
      <w:proofErr w:type="gramEnd"/>
      <w:r w:rsidRPr="00FD72EC">
        <w:t xml:space="preserve"> Guillermo Lasso, con la asignación de recursos viabiliza la implementación de proyectos vitales para Tungurahua y reitera el apoyo al Gobierno Provincial para cristalizar proyectos y cumplir con requerimientos ciudadanos.</w:t>
      </w:r>
    </w:p>
    <w:p w14:paraId="27582D2E" w14:textId="77777777" w:rsidR="00FD72EC" w:rsidRPr="00FD72EC" w:rsidRDefault="00FD72EC" w:rsidP="00FD72EC">
      <w:pPr>
        <w:jc w:val="both"/>
      </w:pPr>
    </w:p>
    <w:p w14:paraId="189F0B99" w14:textId="77777777" w:rsidR="00FD72EC" w:rsidRPr="00FD72EC" w:rsidRDefault="00FD72EC"/>
    <w:sectPr w:rsidR="00FD72EC" w:rsidRPr="00FD72EC" w:rsidSect="00FD72E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03FAA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6895DE65" wp14:editId="5881AAEC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A14D9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2EDCAE2E" wp14:editId="6312F034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460B"/>
    <w:multiLevelType w:val="multilevel"/>
    <w:tmpl w:val="BB66E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9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EC"/>
    <w:rsid w:val="000D6B51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8A80"/>
  <w15:chartTrackingRefBased/>
  <w15:docId w15:val="{502E04D5-55F3-4FBD-867B-D089D601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D7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7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7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7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7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7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7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72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72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72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72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72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72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7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7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7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72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72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72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7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72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72E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FD72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72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72EC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72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2E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75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0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1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6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1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2024-06-26T17:45:00Z</dcterms:created>
  <dcterms:modified xsi:type="dcterms:W3CDTF">2024-06-26T17:46:00Z</dcterms:modified>
</cp:coreProperties>
</file>