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133C">
      <w:pPr>
        <w:tabs>
          <w:tab w:val="left" w:pos="3090"/>
        </w:tabs>
      </w:pPr>
      <w:r>
        <w:tab/>
      </w:r>
    </w:p>
    <w:p w14:paraId="01D5BF0B">
      <w:pPr>
        <w:pStyle w:val="39"/>
        <w:jc w:val="both"/>
        <w:rPr>
          <w:rFonts w:cs="Calibri"/>
          <w:b/>
          <w:bCs/>
          <w:sz w:val="24"/>
          <w:szCs w:val="24"/>
        </w:rPr>
      </w:pPr>
    </w:p>
    <w:p w14:paraId="0BC3A8E8">
      <w:pPr>
        <w:pStyle w:val="39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4A7D055">
      <w:pPr>
        <w:pStyle w:val="39"/>
        <w:rPr>
          <w:rFonts w:cs="Calibri"/>
          <w:b/>
          <w:bCs/>
          <w:sz w:val="24"/>
          <w:szCs w:val="24"/>
        </w:rPr>
      </w:pPr>
    </w:p>
    <w:p w14:paraId="6C337E42">
      <w:pPr>
        <w:pStyle w:val="3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>
        <w:rPr>
          <w:rFonts w:hint="default" w:cs="Calibri"/>
          <w:b/>
          <w:bCs/>
          <w:sz w:val="24"/>
          <w:szCs w:val="24"/>
          <w:lang w:val="es-ES"/>
        </w:rPr>
        <w:t>549</w:t>
      </w:r>
      <w:r>
        <w:rPr>
          <w:rFonts w:cs="Calibri"/>
          <w:b/>
          <w:bCs/>
          <w:sz w:val="24"/>
          <w:szCs w:val="24"/>
        </w:rPr>
        <w:t>/</w:t>
      </w:r>
      <w:r>
        <w:rPr>
          <w:rFonts w:hint="default" w:cs="Calibri"/>
          <w:b/>
          <w:bCs/>
          <w:sz w:val="24"/>
          <w:szCs w:val="24"/>
          <w:lang w:val="es-ES"/>
        </w:rPr>
        <w:t>29</w:t>
      </w:r>
      <w:r>
        <w:rPr>
          <w:rFonts w:cs="Calibri"/>
          <w:b/>
          <w:bCs/>
          <w:sz w:val="24"/>
          <w:szCs w:val="24"/>
        </w:rPr>
        <w:t>/0</w:t>
      </w:r>
      <w:r>
        <w:rPr>
          <w:rFonts w:hint="default" w:cs="Calibri"/>
          <w:b/>
          <w:bCs/>
          <w:sz w:val="24"/>
          <w:szCs w:val="24"/>
          <w:lang w:val="es-ES"/>
        </w:rPr>
        <w:t>7</w:t>
      </w:r>
      <w:r>
        <w:rPr>
          <w:rFonts w:cs="Calibri"/>
          <w:b/>
          <w:bCs/>
          <w:sz w:val="24"/>
          <w:szCs w:val="24"/>
        </w:rPr>
        <w:t>/2025</w:t>
      </w:r>
    </w:p>
    <w:p w14:paraId="252D0E9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8F55042">
      <w:pPr>
        <w:tabs>
          <w:tab w:val="left" w:pos="3090"/>
        </w:tabs>
        <w:jc w:val="center"/>
        <w:rPr>
          <w:rFonts w:ascii="Calibri" w:hAnsi="Calibri" w:cs="Calibri"/>
          <w:sz w:val="22"/>
          <w:szCs w:val="22"/>
        </w:rPr>
      </w:pPr>
    </w:p>
    <w:p w14:paraId="76C83430">
      <w:pPr>
        <w:tabs>
          <w:tab w:val="left" w:pos="3090"/>
        </w:tabs>
        <w:jc w:val="center"/>
        <w:rPr>
          <w:rFonts w:hint="default" w:ascii="Calibri" w:hAnsi="Calibri"/>
          <w:b/>
          <w:bCs/>
        </w:rPr>
      </w:pPr>
      <w:r>
        <w:rPr>
          <w:rFonts w:hint="default" w:ascii="Calibri" w:hAnsi="Calibri"/>
          <w:b/>
          <w:bCs/>
          <w:lang w:val="es-ES"/>
        </w:rPr>
        <w:t xml:space="preserve">CULMINÓ </w:t>
      </w:r>
      <w:r>
        <w:rPr>
          <w:rFonts w:hint="default" w:ascii="Calibri" w:hAnsi="Calibri"/>
          <w:b/>
          <w:bCs/>
        </w:rPr>
        <w:t>LA SEGUNDA CAMPAÑA PARA EL LEVANTAMIENTO DE INFORMACIÓN DE FLORA Y FUNGA EMBLEMÁTICA DE TUNGURAHUA</w:t>
      </w:r>
    </w:p>
    <w:p w14:paraId="5190CCD1">
      <w:pPr>
        <w:tabs>
          <w:tab w:val="left" w:pos="3090"/>
        </w:tabs>
        <w:jc w:val="both"/>
        <w:rPr>
          <w:rFonts w:hint="default" w:ascii="Calibri" w:hAnsi="Calibri"/>
          <w:b/>
          <w:bCs/>
        </w:rPr>
      </w:pPr>
    </w:p>
    <w:p w14:paraId="2F1CCED9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 xml:space="preserve">El </w:t>
      </w:r>
      <w:r>
        <w:rPr>
          <w:rFonts w:hint="default" w:ascii="Calibri" w:hAnsi="Calibri"/>
          <w:b w:val="0"/>
          <w:bCs w:val="0"/>
          <w:lang w:val="es-ES"/>
        </w:rPr>
        <w:t xml:space="preserve">Honorable </w:t>
      </w:r>
      <w:r>
        <w:rPr>
          <w:rFonts w:hint="default" w:ascii="Calibri" w:hAnsi="Calibri"/>
          <w:b w:val="0"/>
          <w:bCs w:val="0"/>
        </w:rPr>
        <w:t xml:space="preserve">Gobierno Provincial de Tungurahua, en coordinación con el Instituto Nacional de Biodiversidad </w:t>
      </w:r>
      <w:r>
        <w:rPr>
          <w:rFonts w:hint="default" w:ascii="Calibri" w:hAnsi="Calibri"/>
          <w:b/>
          <w:bCs/>
        </w:rPr>
        <w:t>INABIO</w:t>
      </w:r>
      <w:r>
        <w:rPr>
          <w:rFonts w:hint="default" w:ascii="Calibri" w:hAnsi="Calibri"/>
          <w:b w:val="0"/>
          <w:bCs w:val="0"/>
        </w:rPr>
        <w:t xml:space="preserve">, desarrolló con éxito la segunda campaña de campo para el levantamiento de información de la flora y funga emblemática de la provincia, fortaleciendo así el conocimiento y la conservación de los ecosistemas terrestres más representativos de la </w:t>
      </w:r>
      <w:r>
        <w:rPr>
          <w:rFonts w:hint="default" w:ascii="Calibri" w:hAnsi="Calibri"/>
          <w:b w:val="0"/>
          <w:bCs w:val="0"/>
          <w:lang w:val="es-ES"/>
        </w:rPr>
        <w:t>zona</w:t>
      </w:r>
      <w:r>
        <w:rPr>
          <w:rFonts w:hint="default" w:ascii="Calibri" w:hAnsi="Calibri"/>
          <w:b w:val="0"/>
          <w:bCs w:val="0"/>
        </w:rPr>
        <w:t>.</w:t>
      </w:r>
    </w:p>
    <w:p w14:paraId="42D82AE4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30285361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 xml:space="preserve">Esta actividad </w:t>
      </w:r>
      <w:r>
        <w:rPr>
          <w:rFonts w:hint="default" w:ascii="Calibri" w:hAnsi="Calibri"/>
          <w:b w:val="0"/>
          <w:bCs w:val="0"/>
          <w:lang w:val="es-ES"/>
        </w:rPr>
        <w:t>tiene como</w:t>
      </w:r>
      <w:r>
        <w:rPr>
          <w:rFonts w:hint="default" w:ascii="Calibri" w:hAnsi="Calibri"/>
          <w:b w:val="0"/>
          <w:bCs w:val="0"/>
        </w:rPr>
        <w:t xml:space="preserve"> objetivo contribuir de manera técnica y científica a la identificación y registro de la biodiversidad de flora y macrohongos, como parte de una estrategia integral para la protección de los ecosistemas tungurahuenses.</w:t>
      </w:r>
    </w:p>
    <w:p w14:paraId="61A9E16A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4F227A5D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 xml:space="preserve">La segunda expedición se llevó a cabo del 7 al 17 de julio en los cantones Ambato, Patate, Píllaro y el Parque Nacional Llanganates, logrando la recolección de </w:t>
      </w:r>
      <w:r>
        <w:rPr>
          <w:rFonts w:hint="default" w:ascii="Calibri" w:hAnsi="Calibri"/>
          <w:b/>
          <w:bCs/>
        </w:rPr>
        <w:t>267 muestras de flora vascular y 195 muestras de macrohongos.</w:t>
      </w:r>
      <w:r>
        <w:rPr>
          <w:rFonts w:hint="default" w:ascii="Calibri" w:hAnsi="Calibri"/>
          <w:b w:val="0"/>
          <w:bCs w:val="0"/>
        </w:rPr>
        <w:t xml:space="preserve"> Todo el material colectado pasará a formar parte de las colecciones botánica y del fungario del Herbario Nacional del Ecuador (QCNE), administrado por INABIO.</w:t>
      </w:r>
    </w:p>
    <w:p w14:paraId="0FABB3A5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5F701C9F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Entre los hallazgos más destacados de esta campaña está el registro de hongos en páramos de almohadillas y pajonales del Parq</w:t>
      </w:r>
      <w:bookmarkStart w:id="0" w:name="_GoBack"/>
      <w:bookmarkEnd w:id="0"/>
      <w:r>
        <w:rPr>
          <w:rFonts w:hint="default" w:ascii="Calibri" w:hAnsi="Calibri"/>
          <w:b w:val="0"/>
          <w:bCs w:val="0"/>
        </w:rPr>
        <w:t xml:space="preserve">ue Nacional Llanganates y del Área de Conservación y Uso Sustentable (ACUS) Quinuales, donde se identificaron hongos coraloides, hongos stereales, hongos estrella de tierra y una importante diversidad de hongos en sombrilla, abarcando </w:t>
      </w:r>
      <w:r>
        <w:rPr>
          <w:rFonts w:hint="default" w:ascii="Calibri" w:hAnsi="Calibri"/>
          <w:b/>
          <w:bCs/>
        </w:rPr>
        <w:t>38 géneros distintos distribuidos en páramos, bosques montanos y bosques montano altos</w:t>
      </w:r>
      <w:r>
        <w:rPr>
          <w:rFonts w:hint="default" w:ascii="Calibri" w:hAnsi="Calibri"/>
          <w:b w:val="0"/>
          <w:bCs w:val="0"/>
        </w:rPr>
        <w:t>.</w:t>
      </w:r>
    </w:p>
    <w:p w14:paraId="55013A93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4E0A6D7F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En cuanto a flora, se registraron especies arbóreas, arbustivas, hierbas y plantas propias de estos ecosistemas, incluyendo especies como zapatitos, colcas, encinos, quinuales, salvias, azorellas, gencianas, licopodios, así como representantes de familias como Asteraceae, Melastomataceae y Ericaceae. Cabe destacar el hallazgo de una especie poco común de la familia Bignoniaceae, que amplía la lista de flora de interés para estudios botánicos.</w:t>
      </w:r>
    </w:p>
    <w:p w14:paraId="51BA77BA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106CBDEC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Este trabajo fue posible gracias a la colaboración técnica y logística de los GAD Parroquiales de Baquerizo Moreno, Sucre y Quisapincha, el personal técnico del Parque Nacional Llanganates, la Dirección de Gestión y Calidad Ambiental, y los equipos de los Planes de Manejo de Páramo de las Zonas 3 y 4 de la Dirección de Recursos Hídricos y Conservación Ambiental del Gobierno Provincial.</w:t>
      </w:r>
    </w:p>
    <w:p w14:paraId="665D6C2A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</w:rPr>
      </w:pPr>
    </w:p>
    <w:p w14:paraId="1872716A">
      <w:pPr>
        <w:tabs>
          <w:tab w:val="left" w:pos="3090"/>
        </w:tabs>
        <w:jc w:val="both"/>
        <w:rPr>
          <w:rFonts w:hint="default" w:ascii="Calibri" w:hAnsi="Calibri" w:cs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</w:rPr>
        <w:t>El Gobierno Provincial de Tungurahua ratifica su compromiso con la conservación y el manejo sostenible de la biodiversidad, articulando esfuerzos interinstitucionales para garantizar la protección de los ecosistemas que enriquecen la identidad natural de la provincia.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5384"/>
    <w:rsid w:val="00050901"/>
    <w:rsid w:val="000737CE"/>
    <w:rsid w:val="000E4097"/>
    <w:rsid w:val="00197FBA"/>
    <w:rsid w:val="001D7C6F"/>
    <w:rsid w:val="00240759"/>
    <w:rsid w:val="002846E0"/>
    <w:rsid w:val="002852EF"/>
    <w:rsid w:val="00332B54"/>
    <w:rsid w:val="004345FE"/>
    <w:rsid w:val="00474340"/>
    <w:rsid w:val="004E327F"/>
    <w:rsid w:val="00502C24"/>
    <w:rsid w:val="00554BE2"/>
    <w:rsid w:val="00595F2D"/>
    <w:rsid w:val="005B7CC9"/>
    <w:rsid w:val="005F1A54"/>
    <w:rsid w:val="00622C68"/>
    <w:rsid w:val="00664026"/>
    <w:rsid w:val="006D71C5"/>
    <w:rsid w:val="00782FEB"/>
    <w:rsid w:val="00834B17"/>
    <w:rsid w:val="008361BB"/>
    <w:rsid w:val="008618B4"/>
    <w:rsid w:val="00891F94"/>
    <w:rsid w:val="008B7425"/>
    <w:rsid w:val="008E4EDA"/>
    <w:rsid w:val="00972A15"/>
    <w:rsid w:val="009879E9"/>
    <w:rsid w:val="009C0DC2"/>
    <w:rsid w:val="00A05CAC"/>
    <w:rsid w:val="00A76636"/>
    <w:rsid w:val="00AB4464"/>
    <w:rsid w:val="00AC6FA6"/>
    <w:rsid w:val="00AD1459"/>
    <w:rsid w:val="00B32590"/>
    <w:rsid w:val="00BA3638"/>
    <w:rsid w:val="00BE0103"/>
    <w:rsid w:val="00C06123"/>
    <w:rsid w:val="00C25CBD"/>
    <w:rsid w:val="00C6086C"/>
    <w:rsid w:val="00CB4B2F"/>
    <w:rsid w:val="00CE054E"/>
    <w:rsid w:val="00DE620F"/>
    <w:rsid w:val="00E00EAE"/>
    <w:rsid w:val="00E916AB"/>
    <w:rsid w:val="00F37561"/>
    <w:rsid w:val="00F80DDA"/>
    <w:rsid w:val="00F946CA"/>
    <w:rsid w:val="00FC2E39"/>
    <w:rsid w:val="0AEB2238"/>
    <w:rsid w:val="272E5831"/>
    <w:rsid w:val="39D03637"/>
    <w:rsid w:val="6EBE0AD7"/>
    <w:rsid w:val="7DA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C"/>
      <w14:ligatures w14:val="none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419"/>
        <w:tab w:val="right" w:pos="8838"/>
      </w:tabs>
    </w:p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Encabezado Car"/>
    <w:basedOn w:val="11"/>
    <w:link w:val="14"/>
    <w:qFormat/>
    <w:uiPriority w:val="99"/>
  </w:style>
  <w:style w:type="character" w:customStyle="1" w:styleId="38">
    <w:name w:val="Pie de página Car"/>
    <w:basedOn w:val="11"/>
    <w:link w:val="16"/>
    <w:uiPriority w:val="99"/>
  </w:style>
  <w:style w:type="paragraph" w:styleId="39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174-FD9C-47F1-A155-F8B551F4D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2528</Characters>
  <Lines>21</Lines>
  <Paragraphs>5</Paragraphs>
  <TotalTime>256</TotalTime>
  <ScaleCrop>false</ScaleCrop>
  <LinksUpToDate>false</LinksUpToDate>
  <CharactersWithSpaces>2982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2025-05-12T17:18:00Z</cp:lastPrinted>
  <dcterms:modified xsi:type="dcterms:W3CDTF">2025-07-29T15:14:45Z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3D109CDBAB884ADCAC7573F4F33A057F_13</vt:lpwstr>
  </property>
</Properties>
</file>