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133C">
      <w:pPr>
        <w:tabs>
          <w:tab w:val="left" w:pos="3090"/>
        </w:tabs>
      </w:pPr>
      <w:r>
        <w:tab/>
      </w:r>
    </w:p>
    <w:p w14:paraId="01D5BF0B">
      <w:pPr>
        <w:pStyle w:val="39"/>
        <w:jc w:val="both"/>
        <w:rPr>
          <w:rFonts w:cs="Calibri"/>
          <w:b/>
          <w:bCs/>
          <w:sz w:val="24"/>
          <w:szCs w:val="24"/>
        </w:rPr>
      </w:pPr>
    </w:p>
    <w:p w14:paraId="0BC3A8E8">
      <w:pPr>
        <w:pStyle w:val="39"/>
        <w:jc w:val="center"/>
        <w:rPr>
          <w:rFonts w:cs="Calibri"/>
          <w:b/>
          <w:bCs/>
          <w:sz w:val="24"/>
          <w:szCs w:val="24"/>
        </w:rPr>
      </w:pPr>
      <w:r>
        <w:rPr>
          <w:rFonts w:cs="Calibri"/>
          <w:b/>
          <w:bCs/>
          <w:sz w:val="24"/>
          <w:szCs w:val="24"/>
        </w:rPr>
        <w:t>BOLETÍN DE PRENSA</w:t>
      </w:r>
    </w:p>
    <w:p w14:paraId="74A7D055">
      <w:pPr>
        <w:pStyle w:val="39"/>
        <w:rPr>
          <w:rFonts w:cs="Calibri"/>
          <w:b/>
          <w:bCs/>
          <w:sz w:val="24"/>
          <w:szCs w:val="24"/>
        </w:rPr>
      </w:pPr>
    </w:p>
    <w:p w14:paraId="6C337E42">
      <w:pPr>
        <w:pStyle w:val="39"/>
        <w:rPr>
          <w:rFonts w:cs="Calibri"/>
          <w:b/>
          <w:bCs/>
          <w:sz w:val="24"/>
          <w:szCs w:val="24"/>
        </w:rPr>
      </w:pPr>
      <w:r>
        <w:rPr>
          <w:rFonts w:cs="Calibri"/>
          <w:b/>
          <w:bCs/>
          <w:sz w:val="24"/>
          <w:szCs w:val="24"/>
        </w:rPr>
        <w:t>HGPT/</w:t>
      </w:r>
      <w:r>
        <w:rPr>
          <w:rFonts w:hint="default" w:cs="Calibri"/>
          <w:b/>
          <w:bCs/>
          <w:sz w:val="24"/>
          <w:szCs w:val="24"/>
          <w:lang w:val="es-ES"/>
        </w:rPr>
        <w:t>553</w:t>
      </w:r>
      <w:r>
        <w:rPr>
          <w:rFonts w:cs="Calibri"/>
          <w:b/>
          <w:bCs/>
          <w:sz w:val="24"/>
          <w:szCs w:val="24"/>
        </w:rPr>
        <w:t>/</w:t>
      </w:r>
      <w:r>
        <w:rPr>
          <w:rFonts w:hint="default" w:cs="Calibri"/>
          <w:b/>
          <w:bCs/>
          <w:sz w:val="24"/>
          <w:szCs w:val="24"/>
          <w:lang w:val="es-ES"/>
        </w:rPr>
        <w:t>30</w:t>
      </w:r>
      <w:r>
        <w:rPr>
          <w:rFonts w:cs="Calibri"/>
          <w:b/>
          <w:bCs/>
          <w:sz w:val="24"/>
          <w:szCs w:val="24"/>
        </w:rPr>
        <w:t>/0</w:t>
      </w:r>
      <w:r>
        <w:rPr>
          <w:rFonts w:hint="default" w:cs="Calibri"/>
          <w:b/>
          <w:bCs/>
          <w:sz w:val="24"/>
          <w:szCs w:val="24"/>
          <w:lang w:val="es-ES"/>
        </w:rPr>
        <w:t>7</w:t>
      </w:r>
      <w:r>
        <w:rPr>
          <w:rFonts w:cs="Calibri"/>
          <w:b/>
          <w:bCs/>
          <w:sz w:val="24"/>
          <w:szCs w:val="24"/>
        </w:rPr>
        <w:t>/2025</w:t>
      </w:r>
    </w:p>
    <w:p w14:paraId="252D0E95">
      <w:pPr>
        <w:tabs>
          <w:tab w:val="left" w:pos="3090"/>
        </w:tabs>
        <w:jc w:val="both"/>
        <w:rPr>
          <w:rFonts w:ascii="Calibri" w:hAnsi="Calibri" w:cs="Calibri"/>
          <w:sz w:val="22"/>
          <w:szCs w:val="22"/>
        </w:rPr>
      </w:pPr>
    </w:p>
    <w:p w14:paraId="78F55042">
      <w:pPr>
        <w:tabs>
          <w:tab w:val="left" w:pos="3090"/>
        </w:tabs>
        <w:jc w:val="center"/>
        <w:rPr>
          <w:rFonts w:ascii="Calibri" w:hAnsi="Calibri" w:cs="Calibri"/>
          <w:sz w:val="22"/>
          <w:szCs w:val="22"/>
        </w:rPr>
      </w:pPr>
    </w:p>
    <w:p w14:paraId="6B06A0EC">
      <w:pPr>
        <w:tabs>
          <w:tab w:val="left" w:pos="3090"/>
        </w:tabs>
        <w:jc w:val="center"/>
        <w:rPr>
          <w:rFonts w:hint="default" w:ascii="Calibri" w:hAnsi="Calibri"/>
          <w:b/>
          <w:bCs/>
        </w:rPr>
      </w:pPr>
      <w:r>
        <w:rPr>
          <w:rFonts w:hint="default" w:ascii="Calibri" w:hAnsi="Calibri"/>
          <w:b/>
          <w:bCs/>
        </w:rPr>
        <w:t>TALLER DE EVALUACIÓN IMPULSA NUEVA ESTRATEGIA AGROPECUARIA PARA TUNGURAHUA</w:t>
      </w:r>
    </w:p>
    <w:p w14:paraId="2AD74909">
      <w:pPr>
        <w:tabs>
          <w:tab w:val="left" w:pos="3090"/>
        </w:tabs>
        <w:jc w:val="both"/>
        <w:rPr>
          <w:rFonts w:hint="default" w:ascii="Calibri" w:hAnsi="Calibri"/>
          <w:b/>
          <w:bCs/>
        </w:rPr>
      </w:pPr>
    </w:p>
    <w:p w14:paraId="183A4418">
      <w:pPr>
        <w:tabs>
          <w:tab w:val="left" w:pos="3090"/>
        </w:tabs>
        <w:jc w:val="both"/>
        <w:rPr>
          <w:rFonts w:hint="default" w:ascii="Calibri" w:hAnsi="Calibri"/>
          <w:b w:val="0"/>
          <w:bCs w:val="0"/>
        </w:rPr>
      </w:pPr>
      <w:r>
        <w:rPr>
          <w:rFonts w:hint="default" w:ascii="Calibri" w:hAnsi="Calibri"/>
          <w:b w:val="0"/>
          <w:bCs w:val="0"/>
        </w:rPr>
        <w:t xml:space="preserve">Con el firme compromiso de fortalecer la planificación participativa y responder a los desafíos actuales del sector agrícola, autoridades y representantes de instituciones públicas y privadas se reunieron en el taller de trabajo convocado por el Comité de Gestión </w:t>
      </w:r>
      <w:r>
        <w:rPr>
          <w:rFonts w:hint="default" w:ascii="Calibri" w:hAnsi="Calibri"/>
          <w:b w:val="0"/>
          <w:bCs w:val="0"/>
          <w:lang w:val="es-ES"/>
        </w:rPr>
        <w:t xml:space="preserve">Política </w:t>
      </w:r>
      <w:bookmarkStart w:id="0" w:name="_GoBack"/>
      <w:bookmarkEnd w:id="0"/>
      <w:r>
        <w:rPr>
          <w:rFonts w:hint="default" w:ascii="Calibri" w:hAnsi="Calibri"/>
          <w:b w:val="0"/>
          <w:bCs w:val="0"/>
        </w:rPr>
        <w:t>de la Estrategia Agropecuaria de Tungurahua.</w:t>
      </w:r>
    </w:p>
    <w:p w14:paraId="5A7888DD">
      <w:pPr>
        <w:tabs>
          <w:tab w:val="left" w:pos="3090"/>
        </w:tabs>
        <w:jc w:val="both"/>
        <w:rPr>
          <w:rFonts w:hint="default" w:ascii="Calibri" w:hAnsi="Calibri"/>
          <w:b w:val="0"/>
          <w:bCs w:val="0"/>
        </w:rPr>
      </w:pPr>
    </w:p>
    <w:p w14:paraId="2D62C9CB">
      <w:pPr>
        <w:tabs>
          <w:tab w:val="left" w:pos="3090"/>
        </w:tabs>
        <w:jc w:val="both"/>
        <w:rPr>
          <w:rFonts w:hint="default" w:ascii="Calibri" w:hAnsi="Calibri"/>
          <w:b w:val="0"/>
          <w:bCs w:val="0"/>
        </w:rPr>
      </w:pPr>
      <w:r>
        <w:rPr>
          <w:rFonts w:hint="default" w:ascii="Calibri" w:hAnsi="Calibri"/>
          <w:b w:val="0"/>
          <w:bCs w:val="0"/>
        </w:rPr>
        <w:t>En esta jornada de análisis estuvieron presentes el prefecto de Tungurahua, Dr. Manuel Caizabanda, la Dirección de Producción del Gobierno Provincial</w:t>
      </w:r>
      <w:r>
        <w:rPr>
          <w:rFonts w:hint="default" w:ascii="Calibri" w:hAnsi="Calibri"/>
          <w:b w:val="0"/>
          <w:bCs w:val="0"/>
          <w:lang w:val="es-ES"/>
        </w:rPr>
        <w:t xml:space="preserve"> a través de la Estrategia Agropecuaria</w:t>
      </w:r>
      <w:r>
        <w:rPr>
          <w:rFonts w:hint="default" w:ascii="Calibri" w:hAnsi="Calibri"/>
          <w:b w:val="0"/>
          <w:bCs w:val="0"/>
        </w:rPr>
        <w:t>, delegados del Ministerio de Agricultura, representantes de cooperación internacional, Marlon Guevara, alcalde de Baños y delegado de los municipios,</w:t>
      </w:r>
      <w:r>
        <w:rPr>
          <w:rFonts w:hint="default" w:ascii="Calibri" w:hAnsi="Calibri"/>
          <w:b w:val="0"/>
          <w:bCs w:val="0"/>
          <w:lang w:val="es-ES"/>
        </w:rPr>
        <w:t xml:space="preserve"> representantes del Centro Agrícola Cantonal Ambato,</w:t>
      </w:r>
      <w:r>
        <w:rPr>
          <w:rFonts w:hint="default" w:ascii="Calibri" w:hAnsi="Calibri"/>
          <w:b w:val="0"/>
          <w:bCs w:val="0"/>
        </w:rPr>
        <w:t xml:space="preserve"> así como voceros de las cadenas productivas y agricultores de la provincia.</w:t>
      </w:r>
    </w:p>
    <w:p w14:paraId="3837A04F">
      <w:pPr>
        <w:tabs>
          <w:tab w:val="left" w:pos="3090"/>
        </w:tabs>
        <w:jc w:val="both"/>
        <w:rPr>
          <w:rFonts w:hint="default" w:ascii="Calibri" w:hAnsi="Calibri"/>
          <w:b w:val="0"/>
          <w:bCs w:val="0"/>
        </w:rPr>
      </w:pPr>
    </w:p>
    <w:p w14:paraId="5E44D7BC">
      <w:pPr>
        <w:tabs>
          <w:tab w:val="left" w:pos="3090"/>
        </w:tabs>
        <w:jc w:val="both"/>
        <w:rPr>
          <w:rFonts w:hint="default" w:ascii="Calibri" w:hAnsi="Calibri"/>
          <w:b w:val="0"/>
          <w:bCs w:val="0"/>
        </w:rPr>
      </w:pPr>
      <w:r>
        <w:rPr>
          <w:rFonts w:hint="default" w:ascii="Calibri" w:hAnsi="Calibri"/>
          <w:b w:val="0"/>
          <w:bCs w:val="0"/>
        </w:rPr>
        <w:t xml:space="preserve">Durante el taller se evaluó de forma integral el diseño, implementación y ejecución presupuestaria de la Estrategia Agropecuaria anterior, abordando aspectos como la eficiencia financiera, los indicadores de inversión y la identificación de buenas prácticas y áreas de mejora. Los participantes coincidieron en la necesidad </w:t>
      </w:r>
      <w:r>
        <w:rPr>
          <w:rFonts w:hint="default" w:ascii="Calibri" w:hAnsi="Calibri"/>
          <w:b w:val="0"/>
          <w:bCs w:val="0"/>
          <w:lang w:val="es-ES"/>
        </w:rPr>
        <w:t xml:space="preserve">de un sistema de información agropecuaria, además </w:t>
      </w:r>
      <w:r>
        <w:rPr>
          <w:rFonts w:hint="default" w:ascii="Calibri" w:hAnsi="Calibri"/>
          <w:b w:val="0"/>
          <w:bCs w:val="0"/>
        </w:rPr>
        <w:t>de institucionalizar la participación, establecer reglas claras para la articulación multiactor y reforzar un enfoque territorial dinámico y adaptativo. Se destacó que, sin una institucionalidad técnica estable, no existe sostenibilidad para las acciones agropecuarias.</w:t>
      </w:r>
    </w:p>
    <w:p w14:paraId="605FC861">
      <w:pPr>
        <w:tabs>
          <w:tab w:val="left" w:pos="3090"/>
        </w:tabs>
        <w:jc w:val="both"/>
        <w:rPr>
          <w:rFonts w:hint="default" w:ascii="Calibri" w:hAnsi="Calibri"/>
          <w:b w:val="0"/>
          <w:bCs w:val="0"/>
        </w:rPr>
      </w:pPr>
    </w:p>
    <w:p w14:paraId="7D64D032">
      <w:pPr>
        <w:tabs>
          <w:tab w:val="left" w:pos="3090"/>
        </w:tabs>
        <w:jc w:val="both"/>
        <w:rPr>
          <w:rFonts w:hint="default" w:ascii="Calibri" w:hAnsi="Calibri"/>
          <w:b w:val="0"/>
          <w:bCs w:val="0"/>
        </w:rPr>
      </w:pPr>
      <w:r>
        <w:rPr>
          <w:rFonts w:hint="default" w:ascii="Calibri" w:hAnsi="Calibri"/>
          <w:b w:val="0"/>
          <w:bCs w:val="0"/>
        </w:rPr>
        <w:t>En su intervención, el prefecto Caizabanda ratificó que la provincia trabajará en una nueva Estrategia Agropecuaria, ajustada a los cambios del escenario mundial y nacional, que contemple retos y oportunidades emergentes. La propuesta incluye rediseñar la gobernanza con estructuras más simples, fortalecer la inclusión de jóvenes, mujeres y pueblos indígenas, consolidar la agroecología con incentivos y normativas claras, e impulsar circuitos de comercialización, financiamiento rural y agroturismo comunitario.</w:t>
      </w:r>
    </w:p>
    <w:p w14:paraId="6F5B3521">
      <w:pPr>
        <w:tabs>
          <w:tab w:val="left" w:pos="3090"/>
        </w:tabs>
        <w:jc w:val="both"/>
        <w:rPr>
          <w:rFonts w:hint="default" w:ascii="Calibri" w:hAnsi="Calibri"/>
          <w:b w:val="0"/>
          <w:bCs w:val="0"/>
        </w:rPr>
      </w:pPr>
    </w:p>
    <w:p w14:paraId="1872716A">
      <w:pPr>
        <w:tabs>
          <w:tab w:val="left" w:pos="3090"/>
        </w:tabs>
        <w:jc w:val="both"/>
        <w:rPr>
          <w:rFonts w:hint="default" w:ascii="Calibri" w:hAnsi="Calibri" w:cs="Calibri"/>
          <w:b w:val="0"/>
          <w:bCs w:val="0"/>
          <w:sz w:val="22"/>
          <w:szCs w:val="22"/>
        </w:rPr>
      </w:pPr>
      <w:r>
        <w:rPr>
          <w:rFonts w:hint="default" w:ascii="Calibri" w:hAnsi="Calibri"/>
          <w:b w:val="0"/>
          <w:bCs w:val="0"/>
        </w:rPr>
        <w:t>Como resultado, se estableció el compromiso de entregar hasta septiembre un nuevo diseño de estrategia que oriente la producción, desarrollo y comercialización de la provincia, fomentando asociaciones capaces de abrir mercados de exportación para los productos tungurahuenses. Este esfuerzo requerirá el trabajo articulado de todos los actores, destacando la productividad de cada cantón y consolidando datos que respalden decisiones efectivas para el desarrollo del sector agropecuario.</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4"/>
    </w:pPr>
    <w:r>
      <w:drawing>
        <wp:anchor distT="0" distB="0" distL="114300" distR="114300" simplePos="0" relativeHeight="251659264" behindDoc="1" locked="0" layoutInCell="1" allowOverlap="1">
          <wp:simplePos x="0" y="0"/>
          <wp:positionH relativeFrom="column">
            <wp:posOffset>-1072515</wp:posOffset>
          </wp:positionH>
          <wp:positionV relativeFrom="paragraph">
            <wp:posOffset>-441960</wp:posOffset>
          </wp:positionV>
          <wp:extent cx="7549515" cy="10670540"/>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15384"/>
    <w:rsid w:val="00050901"/>
    <w:rsid w:val="000737CE"/>
    <w:rsid w:val="000E4097"/>
    <w:rsid w:val="00197FBA"/>
    <w:rsid w:val="001D7C6F"/>
    <w:rsid w:val="00240759"/>
    <w:rsid w:val="002846E0"/>
    <w:rsid w:val="002852EF"/>
    <w:rsid w:val="00332B54"/>
    <w:rsid w:val="004345FE"/>
    <w:rsid w:val="00474340"/>
    <w:rsid w:val="004E327F"/>
    <w:rsid w:val="00502C24"/>
    <w:rsid w:val="00554BE2"/>
    <w:rsid w:val="00595F2D"/>
    <w:rsid w:val="005B7CC9"/>
    <w:rsid w:val="005F1A54"/>
    <w:rsid w:val="00622C68"/>
    <w:rsid w:val="00664026"/>
    <w:rsid w:val="006D71C5"/>
    <w:rsid w:val="00782FEB"/>
    <w:rsid w:val="00834B17"/>
    <w:rsid w:val="008361BB"/>
    <w:rsid w:val="008618B4"/>
    <w:rsid w:val="00891F94"/>
    <w:rsid w:val="008B7425"/>
    <w:rsid w:val="008E4EDA"/>
    <w:rsid w:val="00972A15"/>
    <w:rsid w:val="009879E9"/>
    <w:rsid w:val="009C0DC2"/>
    <w:rsid w:val="00A05CAC"/>
    <w:rsid w:val="00A76636"/>
    <w:rsid w:val="00AB4464"/>
    <w:rsid w:val="00AC6FA6"/>
    <w:rsid w:val="00AD1459"/>
    <w:rsid w:val="00B32590"/>
    <w:rsid w:val="00BA3638"/>
    <w:rsid w:val="00BE0103"/>
    <w:rsid w:val="00C06123"/>
    <w:rsid w:val="00C25CBD"/>
    <w:rsid w:val="00C6086C"/>
    <w:rsid w:val="00CB4B2F"/>
    <w:rsid w:val="00CE054E"/>
    <w:rsid w:val="00DE620F"/>
    <w:rsid w:val="00E00EAE"/>
    <w:rsid w:val="00E916AB"/>
    <w:rsid w:val="00F37561"/>
    <w:rsid w:val="00F80DDA"/>
    <w:rsid w:val="00F946CA"/>
    <w:rsid w:val="00FC2E39"/>
    <w:rsid w:val="16E72C41"/>
    <w:rsid w:val="203258D2"/>
    <w:rsid w:val="272E5831"/>
    <w:rsid w:val="39D03637"/>
    <w:rsid w:val="3B573D26"/>
    <w:rsid w:val="5B6713A1"/>
    <w:rsid w:val="7DAB0B10"/>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paragraph" w:styleId="14">
    <w:name w:val="header"/>
    <w:basedOn w:val="1"/>
    <w:link w:val="37"/>
    <w:unhideWhenUsed/>
    <w:qFormat/>
    <w:uiPriority w:val="99"/>
    <w:pPr>
      <w:tabs>
        <w:tab w:val="center" w:pos="4419"/>
        <w:tab w:val="right" w:pos="8838"/>
      </w:tabs>
    </w:pPr>
  </w:style>
  <w:style w:type="paragraph" w:styleId="15">
    <w:name w:val="Normal (Web)"/>
    <w:basedOn w:val="1"/>
    <w:unhideWhenUsed/>
    <w:qFormat/>
    <w:uiPriority w:val="99"/>
    <w:pPr>
      <w:spacing w:before="100" w:beforeAutospacing="1" w:after="100" w:afterAutospacing="1"/>
    </w:pPr>
    <w:rPr>
      <w:rFonts w:ascii="Times New Roman" w:hAnsi="Times New Roman" w:eastAsia="Times New Roman" w:cs="Times New Roman"/>
      <w:kern w:val="0"/>
      <w:lang w:eastAsia="es-EC"/>
      <w14:ligatures w14:val="none"/>
    </w:rPr>
  </w:style>
  <w:style w:type="paragraph" w:styleId="16">
    <w:name w:val="footer"/>
    <w:basedOn w:val="1"/>
    <w:link w:val="38"/>
    <w:unhideWhenUsed/>
    <w:qFormat/>
    <w:uiPriority w:val="99"/>
    <w:pPr>
      <w:tabs>
        <w:tab w:val="center" w:pos="4419"/>
        <w:tab w:val="right" w:pos="8838"/>
      </w:tabs>
    </w:pPr>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22">
    <w:name w:val="Título 4 Car"/>
    <w:basedOn w:val="11"/>
    <w:link w:val="5"/>
    <w:semiHidden/>
    <w:qFormat/>
    <w:uiPriority w:val="9"/>
    <w:rPr>
      <w:rFonts w:eastAsiaTheme="majorEastAsia" w:cstheme="majorBidi"/>
      <w:i/>
      <w:iCs/>
      <w:color w:val="104862" w:themeColor="accent1" w:themeShade="BF"/>
    </w:rPr>
  </w:style>
  <w:style w:type="character" w:customStyle="1" w:styleId="23">
    <w:name w:val="Título 5 Car"/>
    <w:basedOn w:val="11"/>
    <w:link w:val="6"/>
    <w:semiHidden/>
    <w:qFormat/>
    <w:uiPriority w:val="9"/>
    <w:rPr>
      <w:rFonts w:eastAsiaTheme="majorEastAsia" w:cstheme="majorBidi"/>
      <w:color w:val="104862" w:themeColor="accent1" w:themeShade="BF"/>
    </w:rPr>
  </w:style>
  <w:style w:type="character" w:customStyle="1" w:styleId="24">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ítulo C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ítulo C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 C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Cita destacada C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Encabezado Car"/>
    <w:basedOn w:val="11"/>
    <w:link w:val="14"/>
    <w:qFormat/>
    <w:uiPriority w:val="99"/>
  </w:style>
  <w:style w:type="character" w:customStyle="1" w:styleId="38">
    <w:name w:val="Pie de página Car"/>
    <w:basedOn w:val="11"/>
    <w:link w:val="16"/>
    <w:qFormat/>
    <w:uiPriority w:val="99"/>
  </w:style>
  <w:style w:type="paragraph" w:styleId="39">
    <w:name w:val="No Spacing"/>
    <w:qFormat/>
    <w:uiPriority w:val="1"/>
    <w:rPr>
      <w:rFonts w:ascii="Calibri" w:hAnsi="Calibri" w:eastAsia="Calibri" w:cs="Times New Roman"/>
      <w:kern w:val="0"/>
      <w:sz w:val="22"/>
      <w:szCs w:val="22"/>
      <w:lang w:val="es-E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174-FD9C-47F1-A155-F8B551F4DA53}">
  <ds:schemaRefs/>
</ds:datastoreItem>
</file>

<file path=docProps/app.xml><?xml version="1.0" encoding="utf-8"?>
<Properties xmlns="http://schemas.openxmlformats.org/officeDocument/2006/extended-properties" xmlns:vt="http://schemas.openxmlformats.org/officeDocument/2006/docPropsVTypes">
  <Template>Normal</Template>
  <Pages>1</Pages>
  <Words>459</Words>
  <Characters>2528</Characters>
  <Lines>21</Lines>
  <Paragraphs>5</Paragraphs>
  <TotalTime>414</TotalTime>
  <ScaleCrop>false</ScaleCrop>
  <LinksUpToDate>false</LinksUpToDate>
  <CharactersWithSpaces>2982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2025-05-09T13:30:00Z</dcterms:created>
  <dc:creator>R. Externas</dc:creator>
  <cp:lastModifiedBy>USUARIO</cp:lastModifiedBy>
  <cp:lastPrinted>2025-05-12T17:18:00Z</cp:lastPrinted>
  <dcterms:modified xsi:type="dcterms:W3CDTF">2025-07-31T17:01:47Z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CEA04C8FC1BE428290D3F328D48A4B92_13</vt:lpwstr>
  </property>
</Properties>
</file>