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6EAF" w14:textId="38A3D49B" w:rsidR="003051A4" w:rsidRPr="0063111E" w:rsidRDefault="00BE0103" w:rsidP="0063111E">
      <w:pPr>
        <w:tabs>
          <w:tab w:val="left" w:pos="3090"/>
        </w:tabs>
      </w:pPr>
      <w:r>
        <w:tab/>
      </w:r>
    </w:p>
    <w:p w14:paraId="08F0896A" w14:textId="77777777" w:rsidR="005A4310" w:rsidRDefault="005A4310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5D84E85" w14:textId="77777777" w:rsidR="005A4310" w:rsidRDefault="005A4310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555F2563" w14:textId="0ED4694C" w:rsidR="00127817" w:rsidRPr="00BE0103" w:rsidRDefault="00127817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5AC5A438" w14:textId="77777777" w:rsidR="00AC40E1" w:rsidRDefault="00AC40E1" w:rsidP="00127817">
      <w:pPr>
        <w:pStyle w:val="Sinespaciado"/>
        <w:rPr>
          <w:rFonts w:cs="Calibri"/>
          <w:b/>
          <w:bCs/>
          <w:sz w:val="24"/>
          <w:szCs w:val="24"/>
        </w:rPr>
      </w:pPr>
    </w:p>
    <w:p w14:paraId="0334F13C" w14:textId="28702DF0" w:rsidR="0038149B" w:rsidRDefault="00127817" w:rsidP="0063111E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9C2A5C">
        <w:rPr>
          <w:rFonts w:cs="Calibri"/>
          <w:b/>
          <w:bCs/>
          <w:sz w:val="24"/>
          <w:szCs w:val="24"/>
        </w:rPr>
        <w:t>500</w:t>
      </w:r>
      <w:r w:rsidRPr="00BE0103">
        <w:rPr>
          <w:rFonts w:cs="Calibri"/>
          <w:b/>
          <w:bCs/>
          <w:sz w:val="24"/>
          <w:szCs w:val="24"/>
        </w:rPr>
        <w:t>/</w:t>
      </w:r>
      <w:r w:rsidR="003E7D7B">
        <w:rPr>
          <w:rFonts w:cs="Calibri"/>
          <w:b/>
          <w:bCs/>
          <w:sz w:val="24"/>
          <w:szCs w:val="24"/>
        </w:rPr>
        <w:t xml:space="preserve">10 </w:t>
      </w:r>
      <w:r w:rsidRPr="00BE0103">
        <w:rPr>
          <w:rFonts w:cs="Calibri"/>
          <w:b/>
          <w:bCs/>
          <w:sz w:val="24"/>
          <w:szCs w:val="24"/>
        </w:rPr>
        <w:t>/0</w:t>
      </w:r>
      <w:r w:rsidR="00CD48F0">
        <w:rPr>
          <w:rFonts w:cs="Calibri"/>
          <w:b/>
          <w:bCs/>
          <w:sz w:val="24"/>
          <w:szCs w:val="24"/>
        </w:rPr>
        <w:t>7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060CD341" w14:textId="77777777" w:rsidR="00F96CA9" w:rsidRDefault="00F96CA9" w:rsidP="0063111E">
      <w:pPr>
        <w:pStyle w:val="Sinespaciado"/>
        <w:rPr>
          <w:rFonts w:cs="Calibri"/>
          <w:b/>
          <w:bCs/>
          <w:sz w:val="24"/>
          <w:szCs w:val="24"/>
        </w:rPr>
      </w:pPr>
    </w:p>
    <w:p w14:paraId="020F384E" w14:textId="77777777" w:rsidR="00F96CA9" w:rsidRDefault="00F96CA9" w:rsidP="00F96CA9">
      <w:pPr>
        <w:pStyle w:val="Sinespaciado"/>
        <w:jc w:val="center"/>
        <w:rPr>
          <w:rFonts w:cs="Calibri"/>
          <w:b/>
          <w:bCs/>
          <w:sz w:val="24"/>
          <w:szCs w:val="24"/>
          <w:lang w:val="es-EC"/>
        </w:rPr>
      </w:pPr>
    </w:p>
    <w:p w14:paraId="03082679" w14:textId="77777777" w:rsidR="00E67DB6" w:rsidRDefault="00E67DB6" w:rsidP="00F96CA9">
      <w:pPr>
        <w:pStyle w:val="Sinespaciado"/>
        <w:jc w:val="center"/>
        <w:rPr>
          <w:rFonts w:cs="Calibri"/>
          <w:b/>
          <w:bCs/>
          <w:sz w:val="24"/>
          <w:szCs w:val="24"/>
          <w:lang w:val="es-EC"/>
        </w:rPr>
      </w:pPr>
    </w:p>
    <w:p w14:paraId="4FE24337" w14:textId="3283BD76" w:rsidR="00F96CA9" w:rsidRDefault="00F96CA9" w:rsidP="00F96CA9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  <w:lang w:val="es-EC"/>
        </w:rPr>
        <w:t xml:space="preserve">NUEVO DIRECTORIO DEL </w:t>
      </w:r>
      <w:r>
        <w:rPr>
          <w:rFonts w:cs="Calibri"/>
          <w:b/>
          <w:bCs/>
          <w:sz w:val="24"/>
          <w:szCs w:val="24"/>
        </w:rPr>
        <w:t>CENTRO DE FORMACIÓN CIUDADANA DE TUNGURAHUA</w:t>
      </w:r>
    </w:p>
    <w:p w14:paraId="36396EE5" w14:textId="77777777" w:rsidR="00F96CA9" w:rsidRDefault="00F96CA9" w:rsidP="00F96CA9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  <w:lang w:val="es-EC"/>
        </w:rPr>
        <w:t>TOMA POSESIÓN</w:t>
      </w:r>
    </w:p>
    <w:p w14:paraId="54601FD5" w14:textId="77777777" w:rsidR="00F96CA9" w:rsidRDefault="00F96CA9" w:rsidP="00F96CA9">
      <w:pPr>
        <w:pStyle w:val="Sinespaciado"/>
        <w:rPr>
          <w:rFonts w:cs="Calibri"/>
          <w:b/>
          <w:bCs/>
          <w:sz w:val="24"/>
          <w:szCs w:val="24"/>
        </w:rPr>
      </w:pPr>
    </w:p>
    <w:p w14:paraId="7AAF1D82" w14:textId="72512D26" w:rsidR="00F96CA9" w:rsidRDefault="00F96CA9" w:rsidP="00F96CA9">
      <w:pPr>
        <w:pStyle w:val="Sinespaciado"/>
        <w:jc w:val="both"/>
        <w:rPr>
          <w:rFonts w:cs="Calibri"/>
        </w:rPr>
      </w:pPr>
      <w:r>
        <w:rPr>
          <w:rFonts w:cs="Calibri"/>
        </w:rPr>
        <w:t>El miércoles 9 de julio de 2025 se desarrolló la sesión ordinaria del Directorio del Centro de Formación Ciudadana de Tungurahua</w:t>
      </w:r>
      <w:r w:rsidR="005A4310">
        <w:rPr>
          <w:rFonts w:cs="Calibri"/>
        </w:rPr>
        <w:t xml:space="preserve">. </w:t>
      </w:r>
      <w:r w:rsidR="00E67DB6">
        <w:rPr>
          <w:rFonts w:cs="Calibri"/>
        </w:rPr>
        <w:t>En la misma se</w:t>
      </w:r>
      <w:r>
        <w:rPr>
          <w:rFonts w:cs="Calibri"/>
        </w:rPr>
        <w:t xml:space="preserve"> oficializó la representación del Ing. Mg. Santiago Manzano,</w:t>
      </w:r>
      <w:r w:rsidR="00E67DB6">
        <w:rPr>
          <w:rFonts w:cs="Calibri"/>
        </w:rPr>
        <w:t xml:space="preserve"> </w:t>
      </w:r>
      <w:proofErr w:type="gramStart"/>
      <w:r>
        <w:rPr>
          <w:rFonts w:cs="Calibri"/>
        </w:rPr>
        <w:t>Director</w:t>
      </w:r>
      <w:proofErr w:type="gramEnd"/>
      <w:r>
        <w:rPr>
          <w:rFonts w:cs="Calibri"/>
        </w:rPr>
        <w:t xml:space="preserve"> de Vinculación con la Colectividad de la Universidad Técnica de Ambato (UTA), como Presidente del Directorio del CFCT, según lo dispuesto por la rectora de la UTA, Dra. Sara Camacho.</w:t>
      </w:r>
    </w:p>
    <w:p w14:paraId="2B0C0854" w14:textId="77777777" w:rsidR="00F96CA9" w:rsidRDefault="00F96CA9" w:rsidP="00F96CA9">
      <w:pPr>
        <w:pStyle w:val="Sinespaciado"/>
        <w:jc w:val="both"/>
        <w:rPr>
          <w:rFonts w:cs="Calibri"/>
        </w:rPr>
      </w:pPr>
    </w:p>
    <w:p w14:paraId="07A83AFD" w14:textId="7A094A25" w:rsidR="00F96CA9" w:rsidRDefault="00F96CA9" w:rsidP="00F96CA9">
      <w:pPr>
        <w:pStyle w:val="Sinespaciado"/>
        <w:jc w:val="both"/>
        <w:rPr>
          <w:rFonts w:cs="Calibri"/>
        </w:rPr>
      </w:pPr>
      <w:r>
        <w:rPr>
          <w:rFonts w:cs="Calibri"/>
        </w:rPr>
        <w:t xml:space="preserve">Además, se presentaron los nuevos delegados al Directorio: Ing. Luis </w:t>
      </w:r>
      <w:proofErr w:type="spellStart"/>
      <w:r>
        <w:rPr>
          <w:rFonts w:cs="Calibri"/>
        </w:rPr>
        <w:t>Cuji</w:t>
      </w:r>
      <w:proofErr w:type="spellEnd"/>
      <w:r>
        <w:rPr>
          <w:rFonts w:cs="Calibri"/>
        </w:rPr>
        <w:t>, Director</w:t>
      </w:r>
      <w:r w:rsidR="00E67DB6">
        <w:rPr>
          <w:rFonts w:cs="Calibri"/>
        </w:rPr>
        <w:t xml:space="preserve"> </w:t>
      </w:r>
      <w:r>
        <w:rPr>
          <w:rFonts w:cs="Calibri"/>
        </w:rPr>
        <w:t>General de Planificación del Gobierno Provincial de Tungurahua; Ab. Foster Álvarez, Asesor Jurídico, delegado del Presidente de CONAGOPARE-Tungurahua; Ing. Gabriela Hidalgo, Delegada del Presidente de la Junta de Gobierno y del Parlamento Trabajo; Sra. Bélgica Núñez, Coordinadora del Grupo de Interés “Mujer y Género” del Parlamento Gente.</w:t>
      </w:r>
    </w:p>
    <w:p w14:paraId="5BEB9F6D" w14:textId="77777777" w:rsidR="00F96CA9" w:rsidRDefault="00F96CA9" w:rsidP="00F96CA9">
      <w:pPr>
        <w:pStyle w:val="Sinespaciado"/>
        <w:jc w:val="both"/>
        <w:rPr>
          <w:rFonts w:cs="Calibri"/>
        </w:rPr>
      </w:pPr>
    </w:p>
    <w:p w14:paraId="0BA43DE6" w14:textId="3B7CFF27" w:rsidR="00F96CA9" w:rsidRDefault="00F96CA9" w:rsidP="00F96CA9">
      <w:pPr>
        <w:pStyle w:val="Sinespaciado"/>
        <w:jc w:val="both"/>
        <w:rPr>
          <w:rFonts w:cs="Calibri"/>
        </w:rPr>
      </w:pPr>
      <w:r>
        <w:rPr>
          <w:rFonts w:cs="Calibri"/>
        </w:rPr>
        <w:t>Los nuevos miembros asumieron formalmente su rol, comprometiéndose a cumplir con las funciones</w:t>
      </w:r>
      <w:r w:rsidR="00E67DB6">
        <w:rPr>
          <w:rFonts w:cs="Calibri"/>
        </w:rPr>
        <w:t>.</w:t>
      </w:r>
      <w:r>
        <w:rPr>
          <w:rFonts w:cs="Calibri"/>
        </w:rPr>
        <w:t xml:space="preserve"> </w:t>
      </w:r>
    </w:p>
    <w:p w14:paraId="1DA0C39C" w14:textId="77777777" w:rsidR="00E67DB6" w:rsidRDefault="00E67DB6" w:rsidP="00F96CA9">
      <w:pPr>
        <w:pStyle w:val="Sinespaciado"/>
        <w:jc w:val="both"/>
        <w:rPr>
          <w:rFonts w:cs="Calibri"/>
        </w:rPr>
      </w:pPr>
    </w:p>
    <w:p w14:paraId="268E5C96" w14:textId="77777777" w:rsidR="00F96CA9" w:rsidRDefault="00F96CA9" w:rsidP="00F96CA9">
      <w:pPr>
        <w:pStyle w:val="Sinespaciado"/>
        <w:jc w:val="both"/>
        <w:rPr>
          <w:rFonts w:cs="Calibri"/>
        </w:rPr>
      </w:pPr>
      <w:r>
        <w:rPr>
          <w:rFonts w:cs="Calibri"/>
        </w:rPr>
        <w:t>Durante la sesión se entregaron reconocimientos a dos destacadas exmiembros del Directorio:</w:t>
      </w:r>
    </w:p>
    <w:p w14:paraId="3E82B804" w14:textId="77777777" w:rsidR="00F96CA9" w:rsidRDefault="00F96CA9" w:rsidP="00F96CA9">
      <w:pPr>
        <w:pStyle w:val="Sinespaciado"/>
        <w:jc w:val="both"/>
        <w:rPr>
          <w:rFonts w:cs="Calibri"/>
        </w:rPr>
      </w:pPr>
    </w:p>
    <w:p w14:paraId="37DA3CE8" w14:textId="77777777" w:rsidR="00F96CA9" w:rsidRDefault="00F96CA9" w:rsidP="00F96CA9">
      <w:pPr>
        <w:pStyle w:val="Sinespaciado"/>
        <w:jc w:val="both"/>
        <w:rPr>
          <w:rFonts w:cs="Calibri"/>
        </w:rPr>
      </w:pPr>
      <w:r>
        <w:rPr>
          <w:rFonts w:cs="Calibri"/>
        </w:rPr>
        <w:t xml:space="preserve"> Dra. Alina Luzmila Cadena Álvarez, quien se desempeñó como Representante Principal del Parlamento Gente y expresó su gratitud por la oportunidad de aportar con su experiencia desde el 11 de diciembre de 2023 hasta el 9 de julio de 2025, destacó que el CFCT es un espacio valioso de aprendizaje, reflexión e incidencia, y reiteró su compromiso de continuar participando como ciudadana activa y la Sra. Rebeca Emiliana Núñez Peña, delegada del Parlamento Agua y representante del canal Ambato-Huachi-Pelileo, quien resaltó la importancia de la formación ciudadana para el desarrollo del sector agrícola y agradeció el aprendizaje y acompañamiento recibido, expresando su deseo de seguir contribuyendo desde su experiencia.</w:t>
      </w:r>
    </w:p>
    <w:p w14:paraId="4A5F66C0" w14:textId="77777777" w:rsidR="00F96CA9" w:rsidRDefault="00F96CA9" w:rsidP="00F96CA9">
      <w:pPr>
        <w:pStyle w:val="Sinespaciado"/>
        <w:jc w:val="both"/>
        <w:rPr>
          <w:rFonts w:cs="Calibri"/>
        </w:rPr>
      </w:pPr>
    </w:p>
    <w:p w14:paraId="48F59EC1" w14:textId="77777777" w:rsidR="00F96CA9" w:rsidRDefault="00F96CA9" w:rsidP="00F96CA9">
      <w:pPr>
        <w:pStyle w:val="Sinespaciado"/>
        <w:jc w:val="both"/>
        <w:rPr>
          <w:rFonts w:cs="Calibri"/>
        </w:rPr>
      </w:pPr>
      <w:r>
        <w:rPr>
          <w:rFonts w:cs="Calibri"/>
        </w:rPr>
        <w:t>Finalmente, se tomó el juramento a los nuevos miembros del Directorio, quienes ejercerán sus funciones durante un período de dos años, ratificando su compromiso con el fortalecimiento de la participación ciudadana en la provincia.</w:t>
      </w:r>
    </w:p>
    <w:p w14:paraId="656D3251" w14:textId="77777777" w:rsidR="00E67DB6" w:rsidRDefault="00E67DB6" w:rsidP="00F96CA9">
      <w:pPr>
        <w:pStyle w:val="Sinespaciado"/>
        <w:jc w:val="both"/>
        <w:rPr>
          <w:rFonts w:cs="Calibri"/>
        </w:rPr>
      </w:pPr>
    </w:p>
    <w:p w14:paraId="71C62710" w14:textId="4B0BB940" w:rsidR="00E67DB6" w:rsidRDefault="00E67DB6" w:rsidP="00F96CA9">
      <w:pPr>
        <w:pStyle w:val="Sinespaciado"/>
        <w:jc w:val="both"/>
        <w:rPr>
          <w:rFonts w:cs="Calibri"/>
        </w:rPr>
      </w:pPr>
      <w:r>
        <w:rPr>
          <w:rFonts w:cs="Calibri"/>
        </w:rPr>
        <w:t xml:space="preserve"> El Centro de Formación Ciudadana que e este año cumple 20 años de gestión lo que ha permitido   mantener y fortalecer el impulso a nuevos liderazgos.</w:t>
      </w:r>
    </w:p>
    <w:p w14:paraId="030F2838" w14:textId="77777777" w:rsidR="00E67DB6" w:rsidRDefault="00E67DB6" w:rsidP="00F96CA9">
      <w:pPr>
        <w:pStyle w:val="Sinespaciado"/>
        <w:jc w:val="both"/>
        <w:rPr>
          <w:rFonts w:cs="Calibri"/>
        </w:rPr>
      </w:pPr>
    </w:p>
    <w:p w14:paraId="438E9D0C" w14:textId="107FDA8F" w:rsidR="00E67DB6" w:rsidRDefault="00E67DB6" w:rsidP="00F96CA9">
      <w:pPr>
        <w:pStyle w:val="Sinespaciado"/>
        <w:jc w:val="both"/>
        <w:rPr>
          <w:rFonts w:cs="Calibri"/>
        </w:rPr>
      </w:pPr>
      <w:r>
        <w:rPr>
          <w:rFonts w:cs="Calibri"/>
        </w:rPr>
        <w:t xml:space="preserve">El CFCT, es una instancia del Gobierno Provincial de Tungurahua, dedicada a la formación ciudadana durante 2 décadas. </w:t>
      </w:r>
    </w:p>
    <w:p w14:paraId="232C0E65" w14:textId="77777777" w:rsidR="00E67DB6" w:rsidRDefault="00E67DB6" w:rsidP="00F96CA9">
      <w:pPr>
        <w:pStyle w:val="Sinespaciado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39BDB217" w14:textId="6C30FF59" w:rsidR="00E67DB6" w:rsidRDefault="00E67DB6" w:rsidP="00F96CA9">
      <w:pPr>
        <w:pStyle w:val="Sinespaciado"/>
        <w:jc w:val="both"/>
        <w:rPr>
          <w:rFonts w:cs="Calibri"/>
        </w:rPr>
      </w:pPr>
      <w:r>
        <w:rPr>
          <w:rFonts w:cs="Calibri"/>
        </w:rPr>
        <w:t xml:space="preserve">  </w:t>
      </w:r>
    </w:p>
    <w:p w14:paraId="08C78A44" w14:textId="77777777" w:rsidR="00F96CA9" w:rsidRDefault="00F96CA9" w:rsidP="00B33958">
      <w:pPr>
        <w:spacing w:after="225"/>
        <w:jc w:val="both"/>
        <w:outlineLvl w:val="2"/>
        <w:rPr>
          <w:rFonts w:ascii="Calibri" w:hAnsi="Calibri" w:cs="Calibri"/>
          <w:color w:val="000000" w:themeColor="text1"/>
        </w:rPr>
      </w:pPr>
    </w:p>
    <w:sectPr w:rsidR="00F96CA9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67BE" w14:textId="77777777" w:rsidR="00BC2B04" w:rsidRDefault="00BC2B04" w:rsidP="008361BB">
      <w:r>
        <w:separator/>
      </w:r>
    </w:p>
  </w:endnote>
  <w:endnote w:type="continuationSeparator" w:id="0">
    <w:p w14:paraId="3B71304B" w14:textId="77777777" w:rsidR="00BC2B04" w:rsidRDefault="00BC2B04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0AC42" w14:textId="77777777" w:rsidR="00BC2B04" w:rsidRDefault="00BC2B04" w:rsidP="008361BB">
      <w:r>
        <w:separator/>
      </w:r>
    </w:p>
  </w:footnote>
  <w:footnote w:type="continuationSeparator" w:id="0">
    <w:p w14:paraId="7CADD686" w14:textId="77777777" w:rsidR="00BC2B04" w:rsidRDefault="00BC2B04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3777"/>
    <w:multiLevelType w:val="multilevel"/>
    <w:tmpl w:val="3E941B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1"/>
  </w:num>
  <w:num w:numId="2" w16cid:durableId="122776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064D1"/>
    <w:rsid w:val="00021261"/>
    <w:rsid w:val="00026EDE"/>
    <w:rsid w:val="00032E4B"/>
    <w:rsid w:val="0005277F"/>
    <w:rsid w:val="000737CE"/>
    <w:rsid w:val="00092FE1"/>
    <w:rsid w:val="00096430"/>
    <w:rsid w:val="000C4B7E"/>
    <w:rsid w:val="000C5F23"/>
    <w:rsid w:val="000F0063"/>
    <w:rsid w:val="000F40C0"/>
    <w:rsid w:val="001053CF"/>
    <w:rsid w:val="00127817"/>
    <w:rsid w:val="00127BC9"/>
    <w:rsid w:val="00134723"/>
    <w:rsid w:val="001627E6"/>
    <w:rsid w:val="00172F04"/>
    <w:rsid w:val="00195184"/>
    <w:rsid w:val="001A15AD"/>
    <w:rsid w:val="001B1B14"/>
    <w:rsid w:val="001B4C4B"/>
    <w:rsid w:val="001C5147"/>
    <w:rsid w:val="001D75F0"/>
    <w:rsid w:val="001F3995"/>
    <w:rsid w:val="001F6140"/>
    <w:rsid w:val="00217CFC"/>
    <w:rsid w:val="002245B4"/>
    <w:rsid w:val="00226E79"/>
    <w:rsid w:val="00234310"/>
    <w:rsid w:val="002372DA"/>
    <w:rsid w:val="00237924"/>
    <w:rsid w:val="002626F0"/>
    <w:rsid w:val="002846E0"/>
    <w:rsid w:val="00292FD3"/>
    <w:rsid w:val="002B5F79"/>
    <w:rsid w:val="002E6CBB"/>
    <w:rsid w:val="002F5296"/>
    <w:rsid w:val="003051A4"/>
    <w:rsid w:val="00306C2E"/>
    <w:rsid w:val="00316762"/>
    <w:rsid w:val="00321611"/>
    <w:rsid w:val="00343FB7"/>
    <w:rsid w:val="00353F02"/>
    <w:rsid w:val="00377FCD"/>
    <w:rsid w:val="0038149B"/>
    <w:rsid w:val="00384E1A"/>
    <w:rsid w:val="00390EF9"/>
    <w:rsid w:val="003B261B"/>
    <w:rsid w:val="003C4DDA"/>
    <w:rsid w:val="003D2E76"/>
    <w:rsid w:val="003E7D7B"/>
    <w:rsid w:val="003F3FBF"/>
    <w:rsid w:val="00405402"/>
    <w:rsid w:val="00413A1D"/>
    <w:rsid w:val="0042110D"/>
    <w:rsid w:val="0045161F"/>
    <w:rsid w:val="004662F0"/>
    <w:rsid w:val="00467942"/>
    <w:rsid w:val="00474340"/>
    <w:rsid w:val="00482958"/>
    <w:rsid w:val="004B03C0"/>
    <w:rsid w:val="004D6E2A"/>
    <w:rsid w:val="004E51D1"/>
    <w:rsid w:val="004F1C40"/>
    <w:rsid w:val="00502C24"/>
    <w:rsid w:val="00504FBC"/>
    <w:rsid w:val="00554BE2"/>
    <w:rsid w:val="0057028A"/>
    <w:rsid w:val="00594340"/>
    <w:rsid w:val="00595F2D"/>
    <w:rsid w:val="005A4310"/>
    <w:rsid w:val="005C4449"/>
    <w:rsid w:val="005F130E"/>
    <w:rsid w:val="005F687C"/>
    <w:rsid w:val="006001B2"/>
    <w:rsid w:val="0060191F"/>
    <w:rsid w:val="006132D7"/>
    <w:rsid w:val="006160EA"/>
    <w:rsid w:val="00622523"/>
    <w:rsid w:val="00622C68"/>
    <w:rsid w:val="0063111E"/>
    <w:rsid w:val="00673CB6"/>
    <w:rsid w:val="006B0161"/>
    <w:rsid w:val="006B375A"/>
    <w:rsid w:val="006D3354"/>
    <w:rsid w:val="006D71C5"/>
    <w:rsid w:val="006F45A4"/>
    <w:rsid w:val="00765D62"/>
    <w:rsid w:val="007920B9"/>
    <w:rsid w:val="0079497E"/>
    <w:rsid w:val="007961CE"/>
    <w:rsid w:val="00797B64"/>
    <w:rsid w:val="007A4CFC"/>
    <w:rsid w:val="007B3A9B"/>
    <w:rsid w:val="007C54EB"/>
    <w:rsid w:val="007D212B"/>
    <w:rsid w:val="007E3397"/>
    <w:rsid w:val="008049CC"/>
    <w:rsid w:val="00834B17"/>
    <w:rsid w:val="008361BB"/>
    <w:rsid w:val="00850640"/>
    <w:rsid w:val="0085064B"/>
    <w:rsid w:val="008618B4"/>
    <w:rsid w:val="00862221"/>
    <w:rsid w:val="00863FB9"/>
    <w:rsid w:val="008A3498"/>
    <w:rsid w:val="008A6CF4"/>
    <w:rsid w:val="008B520F"/>
    <w:rsid w:val="008B63F5"/>
    <w:rsid w:val="008E78AD"/>
    <w:rsid w:val="008F2F5D"/>
    <w:rsid w:val="00924976"/>
    <w:rsid w:val="00962DD1"/>
    <w:rsid w:val="0098156A"/>
    <w:rsid w:val="0099673D"/>
    <w:rsid w:val="009C2A5C"/>
    <w:rsid w:val="009D4FB6"/>
    <w:rsid w:val="009E62AD"/>
    <w:rsid w:val="00A11E9F"/>
    <w:rsid w:val="00A135C6"/>
    <w:rsid w:val="00A14A09"/>
    <w:rsid w:val="00A476A3"/>
    <w:rsid w:val="00A50232"/>
    <w:rsid w:val="00A55838"/>
    <w:rsid w:val="00A66A82"/>
    <w:rsid w:val="00A816A7"/>
    <w:rsid w:val="00AA329A"/>
    <w:rsid w:val="00AC40E1"/>
    <w:rsid w:val="00AD5A64"/>
    <w:rsid w:val="00B038AE"/>
    <w:rsid w:val="00B04410"/>
    <w:rsid w:val="00B33958"/>
    <w:rsid w:val="00B55C41"/>
    <w:rsid w:val="00B64349"/>
    <w:rsid w:val="00B65F28"/>
    <w:rsid w:val="00B72B67"/>
    <w:rsid w:val="00B7519F"/>
    <w:rsid w:val="00B85742"/>
    <w:rsid w:val="00B86EDF"/>
    <w:rsid w:val="00B97FD9"/>
    <w:rsid w:val="00BA3638"/>
    <w:rsid w:val="00BA4949"/>
    <w:rsid w:val="00BC29D9"/>
    <w:rsid w:val="00BC2B04"/>
    <w:rsid w:val="00BE0103"/>
    <w:rsid w:val="00BF3D5A"/>
    <w:rsid w:val="00C36632"/>
    <w:rsid w:val="00C40EB3"/>
    <w:rsid w:val="00C43127"/>
    <w:rsid w:val="00C4531A"/>
    <w:rsid w:val="00C52A1A"/>
    <w:rsid w:val="00C56C98"/>
    <w:rsid w:val="00C63122"/>
    <w:rsid w:val="00C92198"/>
    <w:rsid w:val="00C94482"/>
    <w:rsid w:val="00CA5303"/>
    <w:rsid w:val="00CD1811"/>
    <w:rsid w:val="00CD3631"/>
    <w:rsid w:val="00CD48F0"/>
    <w:rsid w:val="00CE054E"/>
    <w:rsid w:val="00CE794E"/>
    <w:rsid w:val="00D42341"/>
    <w:rsid w:val="00DB4AF2"/>
    <w:rsid w:val="00DB794C"/>
    <w:rsid w:val="00DE620F"/>
    <w:rsid w:val="00E16270"/>
    <w:rsid w:val="00E24A98"/>
    <w:rsid w:val="00E54092"/>
    <w:rsid w:val="00E57101"/>
    <w:rsid w:val="00E64C70"/>
    <w:rsid w:val="00E66239"/>
    <w:rsid w:val="00E67DB6"/>
    <w:rsid w:val="00E7602A"/>
    <w:rsid w:val="00E85FA5"/>
    <w:rsid w:val="00EC27FA"/>
    <w:rsid w:val="00ED3763"/>
    <w:rsid w:val="00EF6648"/>
    <w:rsid w:val="00F0009A"/>
    <w:rsid w:val="00F26E2F"/>
    <w:rsid w:val="00F35FB6"/>
    <w:rsid w:val="00F37561"/>
    <w:rsid w:val="00F635BF"/>
    <w:rsid w:val="00F648AE"/>
    <w:rsid w:val="00F80DDA"/>
    <w:rsid w:val="00F946CA"/>
    <w:rsid w:val="00F96CA9"/>
    <w:rsid w:val="00F97A4A"/>
    <w:rsid w:val="00FA1740"/>
    <w:rsid w:val="00FA2A64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  <w:style w:type="character" w:customStyle="1" w:styleId="uv3um">
    <w:name w:val="uv3um"/>
    <w:basedOn w:val="Fuentedeprrafopredeter"/>
    <w:rsid w:val="00C9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7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0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69C2-D5C0-44AE-9A54-C0E15C71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65</cp:revision>
  <cp:lastPrinted>2025-07-10T14:41:00Z</cp:lastPrinted>
  <dcterms:created xsi:type="dcterms:W3CDTF">2025-05-09T13:30:00Z</dcterms:created>
  <dcterms:modified xsi:type="dcterms:W3CDTF">2026-03-30T16:29:00Z</dcterms:modified>
</cp:coreProperties>
</file>