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7C304" w14:textId="253EF720" w:rsidR="00622C68" w:rsidRDefault="00BE0103" w:rsidP="00BE0103">
      <w:pPr>
        <w:tabs>
          <w:tab w:val="left" w:pos="3090"/>
        </w:tabs>
      </w:pPr>
      <w:r>
        <w:tab/>
      </w:r>
    </w:p>
    <w:p w14:paraId="121A133C" w14:textId="77777777" w:rsidR="00BE0103" w:rsidRDefault="00BE0103" w:rsidP="00BE0103">
      <w:pPr>
        <w:tabs>
          <w:tab w:val="left" w:pos="3090"/>
        </w:tabs>
      </w:pPr>
    </w:p>
    <w:p w14:paraId="71265E11" w14:textId="77777777" w:rsidR="00BE0103" w:rsidRDefault="00BE0103" w:rsidP="00BE0103">
      <w:pPr>
        <w:tabs>
          <w:tab w:val="left" w:pos="3090"/>
        </w:tabs>
      </w:pPr>
    </w:p>
    <w:p w14:paraId="0BC3A8E8" w14:textId="60EE067B" w:rsidR="00BE0103" w:rsidRPr="00BE0103" w:rsidRDefault="00BE0103" w:rsidP="00BE0103">
      <w:pPr>
        <w:pStyle w:val="Sinespaciado"/>
        <w:jc w:val="center"/>
        <w:rPr>
          <w:rFonts w:cs="Calibri"/>
          <w:b/>
          <w:bCs/>
          <w:sz w:val="24"/>
          <w:szCs w:val="24"/>
        </w:rPr>
      </w:pPr>
      <w:r w:rsidRPr="00BE0103">
        <w:rPr>
          <w:rFonts w:cs="Calibri"/>
          <w:b/>
          <w:bCs/>
          <w:sz w:val="24"/>
          <w:szCs w:val="24"/>
        </w:rPr>
        <w:t>BOLETÍN DE PRENSA</w:t>
      </w:r>
    </w:p>
    <w:p w14:paraId="53C8D35C" w14:textId="28F067F6" w:rsidR="00BE0103" w:rsidRPr="007C54EB" w:rsidRDefault="00BE0103" w:rsidP="007C54EB">
      <w:pPr>
        <w:pStyle w:val="Sinespaciado"/>
        <w:rPr>
          <w:rFonts w:cs="Calibri"/>
          <w:b/>
          <w:bCs/>
          <w:sz w:val="24"/>
          <w:szCs w:val="24"/>
        </w:rPr>
      </w:pPr>
      <w:r w:rsidRPr="00BE0103">
        <w:rPr>
          <w:rFonts w:cs="Calibri"/>
          <w:b/>
          <w:bCs/>
          <w:sz w:val="24"/>
          <w:szCs w:val="24"/>
        </w:rPr>
        <w:t>HGPT/</w:t>
      </w:r>
      <w:r w:rsidR="004E4983">
        <w:rPr>
          <w:rFonts w:cs="Calibri"/>
          <w:b/>
          <w:bCs/>
          <w:sz w:val="24"/>
          <w:szCs w:val="24"/>
        </w:rPr>
        <w:t>344</w:t>
      </w:r>
      <w:r w:rsidR="00001D2A">
        <w:rPr>
          <w:rFonts w:cs="Calibri"/>
          <w:b/>
          <w:bCs/>
          <w:sz w:val="24"/>
          <w:szCs w:val="24"/>
        </w:rPr>
        <w:t xml:space="preserve"> </w:t>
      </w:r>
      <w:r w:rsidRPr="00BE0103">
        <w:rPr>
          <w:rFonts w:cs="Calibri"/>
          <w:b/>
          <w:bCs/>
          <w:sz w:val="24"/>
          <w:szCs w:val="24"/>
        </w:rPr>
        <w:t>/</w:t>
      </w:r>
      <w:r w:rsidR="00001D2A">
        <w:rPr>
          <w:rFonts w:cs="Calibri"/>
          <w:b/>
          <w:bCs/>
          <w:sz w:val="24"/>
          <w:szCs w:val="24"/>
        </w:rPr>
        <w:t>13</w:t>
      </w:r>
      <w:r w:rsidRPr="00BE0103">
        <w:rPr>
          <w:rFonts w:cs="Calibri"/>
          <w:b/>
          <w:bCs/>
          <w:sz w:val="24"/>
          <w:szCs w:val="24"/>
        </w:rPr>
        <w:t xml:space="preserve"> /05/2025</w:t>
      </w:r>
    </w:p>
    <w:p w14:paraId="14E17689" w14:textId="77777777" w:rsidR="00001D2A" w:rsidRPr="00026EDE" w:rsidRDefault="00001D2A" w:rsidP="004E51D1">
      <w:pPr>
        <w:tabs>
          <w:tab w:val="left" w:pos="3090"/>
        </w:tabs>
        <w:rPr>
          <w:rFonts w:ascii="Calibri" w:hAnsi="Calibri" w:cs="Calibri"/>
          <w:b/>
          <w:bCs/>
        </w:rPr>
      </w:pPr>
    </w:p>
    <w:p w14:paraId="0454BD16" w14:textId="77777777" w:rsidR="006D3354" w:rsidRDefault="006D3354" w:rsidP="00001D2A">
      <w:pPr>
        <w:tabs>
          <w:tab w:val="left" w:pos="3090"/>
        </w:tabs>
        <w:jc w:val="both"/>
        <w:rPr>
          <w:rFonts w:ascii="Calibri" w:hAnsi="Calibri" w:cs="Calibri"/>
          <w:b/>
          <w:bCs/>
        </w:rPr>
      </w:pPr>
    </w:p>
    <w:p w14:paraId="3E0D00DF" w14:textId="77777777" w:rsidR="004E51D1" w:rsidRDefault="004E51D1" w:rsidP="004E51D1">
      <w:pPr>
        <w:tabs>
          <w:tab w:val="left" w:pos="3090"/>
        </w:tabs>
        <w:jc w:val="center"/>
        <w:rPr>
          <w:rFonts w:ascii="Calibri" w:hAnsi="Calibri" w:cs="Calibri"/>
          <w:b/>
          <w:bCs/>
        </w:rPr>
      </w:pPr>
      <w:r w:rsidRPr="004E51D1">
        <w:rPr>
          <w:rFonts w:ascii="Calibri" w:hAnsi="Calibri" w:cs="Calibri"/>
          <w:b/>
          <w:bCs/>
        </w:rPr>
        <w:t xml:space="preserve">LAS 44 JUNTAS PARROQUIALES DE TUNGURAHUA CONOCERÁN </w:t>
      </w:r>
    </w:p>
    <w:p w14:paraId="11A96B7B" w14:textId="79F16DC4" w:rsidR="004E51D1" w:rsidRPr="004E51D1" w:rsidRDefault="004E51D1" w:rsidP="004E51D1">
      <w:pPr>
        <w:tabs>
          <w:tab w:val="left" w:pos="3090"/>
        </w:tabs>
        <w:jc w:val="center"/>
        <w:rPr>
          <w:rFonts w:ascii="Calibri" w:hAnsi="Calibri" w:cs="Calibri"/>
          <w:b/>
          <w:bCs/>
        </w:rPr>
      </w:pPr>
      <w:r w:rsidRPr="004E51D1">
        <w:rPr>
          <w:rFonts w:ascii="Calibri" w:hAnsi="Calibri" w:cs="Calibri"/>
          <w:b/>
          <w:bCs/>
        </w:rPr>
        <w:t>EL PROYECTO GEOPARQUE VOLCÁN TUNGURAHUA</w:t>
      </w:r>
    </w:p>
    <w:p w14:paraId="04A2F88C" w14:textId="77777777" w:rsidR="004E51D1" w:rsidRDefault="004E51D1" w:rsidP="004E51D1">
      <w:pPr>
        <w:tabs>
          <w:tab w:val="left" w:pos="3090"/>
        </w:tabs>
        <w:jc w:val="both"/>
        <w:rPr>
          <w:rFonts w:ascii="Calibri" w:hAnsi="Calibri" w:cs="Calibri"/>
        </w:rPr>
      </w:pPr>
    </w:p>
    <w:p w14:paraId="2B8CF878" w14:textId="4E533421" w:rsidR="004E51D1" w:rsidRPr="004E51D1" w:rsidRDefault="004E51D1" w:rsidP="004E51D1">
      <w:pPr>
        <w:tabs>
          <w:tab w:val="left" w:pos="3090"/>
        </w:tabs>
        <w:jc w:val="center"/>
        <w:rPr>
          <w:rFonts w:ascii="Calibri" w:hAnsi="Calibri" w:cs="Calibri"/>
          <w:b/>
          <w:bCs/>
          <w:i/>
          <w:iCs/>
          <w:sz w:val="22"/>
          <w:szCs w:val="22"/>
        </w:rPr>
      </w:pPr>
      <w:r w:rsidRPr="004E51D1">
        <w:rPr>
          <w:rFonts w:ascii="Calibri" w:hAnsi="Calibri" w:cs="Calibri"/>
          <w:b/>
          <w:bCs/>
          <w:i/>
          <w:iCs/>
          <w:sz w:val="22"/>
          <w:szCs w:val="22"/>
        </w:rPr>
        <w:t>Un esfuerzo interprovincial que fortalece la identidad, el turismo y el desarrollo sostenible</w:t>
      </w:r>
    </w:p>
    <w:p w14:paraId="5A24E291" w14:textId="77777777" w:rsidR="004E51D1" w:rsidRPr="004E51D1" w:rsidRDefault="004E51D1" w:rsidP="004E51D1">
      <w:pPr>
        <w:tabs>
          <w:tab w:val="left" w:pos="3090"/>
        </w:tabs>
        <w:jc w:val="center"/>
        <w:rPr>
          <w:rFonts w:ascii="Calibri" w:hAnsi="Calibri" w:cs="Calibri"/>
          <w:sz w:val="22"/>
          <w:szCs w:val="22"/>
        </w:rPr>
      </w:pPr>
    </w:p>
    <w:p w14:paraId="5414BFBF" w14:textId="2C151C2D" w:rsidR="004E51D1" w:rsidRPr="004E51D1" w:rsidRDefault="004E51D1" w:rsidP="004E51D1">
      <w:pPr>
        <w:tabs>
          <w:tab w:val="left" w:pos="3090"/>
        </w:tabs>
        <w:jc w:val="both"/>
        <w:rPr>
          <w:rFonts w:ascii="Calibri" w:hAnsi="Calibri" w:cs="Calibri"/>
          <w:sz w:val="22"/>
          <w:szCs w:val="22"/>
        </w:rPr>
      </w:pPr>
      <w:r w:rsidRPr="004E51D1">
        <w:rPr>
          <w:rFonts w:ascii="Calibri" w:hAnsi="Calibri" w:cs="Calibri"/>
          <w:sz w:val="22"/>
          <w:szCs w:val="22"/>
        </w:rPr>
        <w:t>El Gobierno Provincial de Tungurahua, a través de la Unidad de Turismo y con el respaldo técnico de su equipo especializado, socializará el proyecto Geoparque Volcán Tungurahua con las 44 Juntas Parroquiales</w:t>
      </w:r>
      <w:r>
        <w:rPr>
          <w:rFonts w:ascii="Calibri" w:hAnsi="Calibri" w:cs="Calibri"/>
          <w:sz w:val="22"/>
          <w:szCs w:val="22"/>
        </w:rPr>
        <w:t xml:space="preserve"> </w:t>
      </w:r>
      <w:r w:rsidRPr="004E51D1">
        <w:rPr>
          <w:rFonts w:ascii="Calibri" w:hAnsi="Calibri" w:cs="Calibri"/>
          <w:sz w:val="22"/>
          <w:szCs w:val="22"/>
        </w:rPr>
        <w:t>Rurales de la provincia. Esta iniciativa emblemática busca fortalecer la participación de los territorios en la consolidación de un modelo de desarrollo basado en la conservación del patrimonio natural y cultural, el turismo responsable y el empoderamiento ciudadano.</w:t>
      </w:r>
    </w:p>
    <w:p w14:paraId="3B0CF1E1" w14:textId="77777777" w:rsidR="004E51D1" w:rsidRPr="004E51D1" w:rsidRDefault="004E51D1" w:rsidP="004E51D1">
      <w:pPr>
        <w:tabs>
          <w:tab w:val="left" w:pos="3090"/>
        </w:tabs>
        <w:jc w:val="both"/>
        <w:rPr>
          <w:rFonts w:ascii="Calibri" w:hAnsi="Calibri" w:cs="Calibri"/>
          <w:sz w:val="22"/>
          <w:szCs w:val="22"/>
        </w:rPr>
      </w:pPr>
    </w:p>
    <w:p w14:paraId="7AA8295D" w14:textId="124BCE81" w:rsidR="004E51D1" w:rsidRPr="004E51D1" w:rsidRDefault="004E51D1" w:rsidP="004E51D1">
      <w:pPr>
        <w:tabs>
          <w:tab w:val="left" w:pos="3090"/>
        </w:tabs>
        <w:jc w:val="both"/>
        <w:rPr>
          <w:rFonts w:ascii="Calibri" w:hAnsi="Calibri" w:cs="Calibri"/>
          <w:sz w:val="22"/>
          <w:szCs w:val="22"/>
        </w:rPr>
      </w:pPr>
      <w:r w:rsidRPr="004E51D1">
        <w:rPr>
          <w:rFonts w:ascii="Calibri" w:hAnsi="Calibri" w:cs="Calibri"/>
          <w:sz w:val="22"/>
          <w:szCs w:val="22"/>
        </w:rPr>
        <w:t xml:space="preserve">La jornada de socialización se desarrollará como parte del proceso de difusión, sensibilización y apropiación territorial de este proyecto, que ha sido aceptado </w:t>
      </w:r>
      <w:r>
        <w:rPr>
          <w:rFonts w:ascii="Calibri" w:hAnsi="Calibri" w:cs="Calibri"/>
          <w:sz w:val="22"/>
          <w:szCs w:val="22"/>
        </w:rPr>
        <w:t>oficialmente</w:t>
      </w:r>
      <w:r w:rsidRPr="004E51D1">
        <w:rPr>
          <w:rFonts w:ascii="Calibri" w:hAnsi="Calibri" w:cs="Calibri"/>
          <w:sz w:val="22"/>
          <w:szCs w:val="22"/>
        </w:rPr>
        <w:t xml:space="preserve"> para integrar la Red Mundial de Geoparques de la UNESCO. Este avance representa un hito para la provincia y un compromiso con la sostenibilidad a largo plazo.</w:t>
      </w:r>
    </w:p>
    <w:p w14:paraId="2047D2D1" w14:textId="77777777" w:rsidR="004E51D1" w:rsidRPr="004E51D1" w:rsidRDefault="004E51D1" w:rsidP="004E51D1">
      <w:pPr>
        <w:tabs>
          <w:tab w:val="left" w:pos="3090"/>
        </w:tabs>
        <w:jc w:val="both"/>
        <w:rPr>
          <w:rFonts w:ascii="Calibri" w:hAnsi="Calibri" w:cs="Calibri"/>
          <w:sz w:val="22"/>
          <w:szCs w:val="22"/>
        </w:rPr>
      </w:pPr>
    </w:p>
    <w:p w14:paraId="7E6F637B" w14:textId="77777777" w:rsidR="004E51D1" w:rsidRPr="004E51D1" w:rsidRDefault="004E51D1" w:rsidP="004E51D1">
      <w:pPr>
        <w:tabs>
          <w:tab w:val="left" w:pos="3090"/>
        </w:tabs>
        <w:jc w:val="both"/>
        <w:rPr>
          <w:rFonts w:ascii="Calibri" w:hAnsi="Calibri" w:cs="Calibri"/>
          <w:sz w:val="22"/>
          <w:szCs w:val="22"/>
        </w:rPr>
      </w:pPr>
      <w:r w:rsidRPr="004E51D1">
        <w:rPr>
          <w:rFonts w:ascii="Calibri" w:hAnsi="Calibri" w:cs="Calibri"/>
          <w:sz w:val="22"/>
          <w:szCs w:val="22"/>
        </w:rPr>
        <w:t>La coordinación estará a cargo de la Unidad de Turismo del Gobierno Provincial de Tungurahua, cuyo equipo técnico presentará los componentes fundamentales del proyecto, destacando su importancia geológica, biológica y cultural. Además, se expondrán las acciones que se han llevado a cabo durante más de una década de trabajo interinstitucional e interprovincial.</w:t>
      </w:r>
    </w:p>
    <w:p w14:paraId="1248516F" w14:textId="77777777" w:rsidR="004E51D1" w:rsidRPr="004E51D1" w:rsidRDefault="004E51D1" w:rsidP="004E51D1">
      <w:pPr>
        <w:tabs>
          <w:tab w:val="left" w:pos="3090"/>
        </w:tabs>
        <w:jc w:val="both"/>
        <w:rPr>
          <w:rFonts w:ascii="Calibri" w:hAnsi="Calibri" w:cs="Calibri"/>
          <w:sz w:val="22"/>
          <w:szCs w:val="22"/>
        </w:rPr>
      </w:pPr>
    </w:p>
    <w:p w14:paraId="7B68CA97" w14:textId="77777777" w:rsidR="004E51D1" w:rsidRPr="004E51D1" w:rsidRDefault="004E51D1" w:rsidP="004E51D1">
      <w:pPr>
        <w:tabs>
          <w:tab w:val="left" w:pos="3090"/>
        </w:tabs>
        <w:jc w:val="both"/>
        <w:rPr>
          <w:rFonts w:ascii="Calibri" w:hAnsi="Calibri" w:cs="Calibri"/>
          <w:sz w:val="22"/>
          <w:szCs w:val="22"/>
        </w:rPr>
      </w:pPr>
      <w:r w:rsidRPr="004E51D1">
        <w:rPr>
          <w:rFonts w:ascii="Calibri" w:hAnsi="Calibri" w:cs="Calibri"/>
          <w:sz w:val="22"/>
          <w:szCs w:val="22"/>
        </w:rPr>
        <w:t xml:space="preserve">En este contexto, se resalta la unidad de trabajo entre las Prefecturas de Tungurahua y Chimborazo, y la articulación con los cantones de Ambato, Pelileo y Patate (en Tungurahua), y Guano y </w:t>
      </w:r>
      <w:proofErr w:type="spellStart"/>
      <w:r w:rsidRPr="004E51D1">
        <w:rPr>
          <w:rFonts w:ascii="Calibri" w:hAnsi="Calibri" w:cs="Calibri"/>
          <w:sz w:val="22"/>
          <w:szCs w:val="22"/>
        </w:rPr>
        <w:t>Penipe</w:t>
      </w:r>
      <w:proofErr w:type="spellEnd"/>
      <w:r w:rsidRPr="004E51D1">
        <w:rPr>
          <w:rFonts w:ascii="Calibri" w:hAnsi="Calibri" w:cs="Calibri"/>
          <w:sz w:val="22"/>
          <w:szCs w:val="22"/>
        </w:rPr>
        <w:t xml:space="preserve"> (en Chimborazo), territorios que comparten la influencia directa del majestuoso Volcán Tungurahua, eje articulador del Geoparque.</w:t>
      </w:r>
    </w:p>
    <w:p w14:paraId="7E30F6B1" w14:textId="77777777" w:rsidR="004E51D1" w:rsidRPr="004E51D1" w:rsidRDefault="004E51D1" w:rsidP="004E51D1">
      <w:pPr>
        <w:tabs>
          <w:tab w:val="left" w:pos="3090"/>
        </w:tabs>
        <w:jc w:val="both"/>
        <w:rPr>
          <w:rFonts w:ascii="Calibri" w:hAnsi="Calibri" w:cs="Calibri"/>
          <w:sz w:val="22"/>
          <w:szCs w:val="22"/>
        </w:rPr>
      </w:pPr>
    </w:p>
    <w:p w14:paraId="3774DD9C" w14:textId="77777777" w:rsidR="004E51D1" w:rsidRPr="004E51D1" w:rsidRDefault="004E51D1" w:rsidP="004E51D1">
      <w:pPr>
        <w:tabs>
          <w:tab w:val="left" w:pos="3090"/>
        </w:tabs>
        <w:jc w:val="both"/>
        <w:rPr>
          <w:rFonts w:ascii="Calibri" w:hAnsi="Calibri" w:cs="Calibri"/>
          <w:sz w:val="22"/>
          <w:szCs w:val="22"/>
        </w:rPr>
      </w:pPr>
      <w:r w:rsidRPr="004E51D1">
        <w:rPr>
          <w:rFonts w:ascii="Calibri" w:hAnsi="Calibri" w:cs="Calibri"/>
          <w:sz w:val="22"/>
          <w:szCs w:val="22"/>
        </w:rPr>
        <w:t>Este proceso de socialización busca fortalecer la participación activa de los gobiernos parroquiales, actores clave en el desarrollo local, quienes podrán incorporar esta visión en sus agendas territoriales, fomentar iniciativas comunitarias de turismo y conservación, y convertirse en embajadores del Geoparque.</w:t>
      </w:r>
    </w:p>
    <w:p w14:paraId="19668683" w14:textId="77777777" w:rsidR="004E51D1" w:rsidRPr="004E51D1" w:rsidRDefault="004E51D1" w:rsidP="004E51D1">
      <w:pPr>
        <w:tabs>
          <w:tab w:val="left" w:pos="3090"/>
        </w:tabs>
        <w:jc w:val="both"/>
        <w:rPr>
          <w:rFonts w:ascii="Calibri" w:hAnsi="Calibri" w:cs="Calibri"/>
          <w:sz w:val="22"/>
          <w:szCs w:val="22"/>
        </w:rPr>
      </w:pPr>
    </w:p>
    <w:p w14:paraId="0D430518" w14:textId="77777777" w:rsidR="004E51D1" w:rsidRPr="004E51D1" w:rsidRDefault="004E51D1" w:rsidP="004E51D1">
      <w:pPr>
        <w:tabs>
          <w:tab w:val="left" w:pos="3090"/>
        </w:tabs>
        <w:jc w:val="both"/>
        <w:rPr>
          <w:rFonts w:ascii="Calibri" w:hAnsi="Calibri" w:cs="Calibri"/>
          <w:sz w:val="22"/>
          <w:szCs w:val="22"/>
        </w:rPr>
      </w:pPr>
      <w:r w:rsidRPr="004E51D1">
        <w:rPr>
          <w:rFonts w:ascii="Calibri" w:hAnsi="Calibri" w:cs="Calibri"/>
          <w:sz w:val="22"/>
          <w:szCs w:val="22"/>
        </w:rPr>
        <w:t>El prefecto Manuel Caizabanda, líder del proceso, ha reiterado su compromiso de continuar trabajando con unidad, visión estratégica y enfoque participativo para que Tungurahua logre la declaratoria final como Geoparque Mundial de la UNESCO.</w:t>
      </w:r>
    </w:p>
    <w:p w14:paraId="5F27115B" w14:textId="77777777" w:rsidR="004E51D1" w:rsidRPr="004E51D1" w:rsidRDefault="004E51D1" w:rsidP="004E51D1">
      <w:pPr>
        <w:tabs>
          <w:tab w:val="left" w:pos="3090"/>
        </w:tabs>
        <w:jc w:val="both"/>
        <w:rPr>
          <w:rFonts w:ascii="Calibri" w:hAnsi="Calibri" w:cs="Calibri"/>
          <w:sz w:val="22"/>
          <w:szCs w:val="22"/>
        </w:rPr>
      </w:pPr>
    </w:p>
    <w:p w14:paraId="68C94201" w14:textId="78D1AD44" w:rsidR="004E51D1" w:rsidRPr="00BE0103" w:rsidRDefault="004E51D1" w:rsidP="004E51D1">
      <w:pPr>
        <w:tabs>
          <w:tab w:val="left" w:pos="3090"/>
        </w:tabs>
        <w:jc w:val="both"/>
        <w:rPr>
          <w:rFonts w:ascii="Calibri" w:hAnsi="Calibri" w:cs="Calibri"/>
          <w:sz w:val="22"/>
          <w:szCs w:val="22"/>
        </w:rPr>
      </w:pPr>
      <w:r w:rsidRPr="004E51D1">
        <w:rPr>
          <w:rFonts w:ascii="Calibri" w:hAnsi="Calibri" w:cs="Calibri"/>
          <w:sz w:val="22"/>
          <w:szCs w:val="22"/>
        </w:rPr>
        <w:t>Con esta iniciativa, el Gobierno Provincial reafirma su papel como impulsor de un desarrollo territorial armónico, que pone en valor los recursos geológicos, las tradiciones ancestrales, la biodiversidad y la capacidad organizativa de sus comunidades.</w:t>
      </w:r>
    </w:p>
    <w:sectPr w:rsidR="004E51D1" w:rsidRPr="00BE0103" w:rsidSect="008361BB">
      <w:headerReference w:type="default" r:id="rId6"/>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B9918" w14:textId="77777777" w:rsidR="00005BEE" w:rsidRDefault="00005BEE" w:rsidP="008361BB">
      <w:r>
        <w:separator/>
      </w:r>
    </w:p>
  </w:endnote>
  <w:endnote w:type="continuationSeparator" w:id="0">
    <w:p w14:paraId="1E88E47D" w14:textId="77777777" w:rsidR="00005BEE" w:rsidRDefault="00005BEE"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59623" w14:textId="77777777" w:rsidR="00005BEE" w:rsidRDefault="00005BEE" w:rsidP="008361BB">
      <w:r>
        <w:separator/>
      </w:r>
    </w:p>
  </w:footnote>
  <w:footnote w:type="continuationSeparator" w:id="0">
    <w:p w14:paraId="1F616DC3" w14:textId="77777777" w:rsidR="00005BEE" w:rsidRDefault="00005BEE"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1D2A"/>
    <w:rsid w:val="00005BEE"/>
    <w:rsid w:val="00026EDE"/>
    <w:rsid w:val="000737CE"/>
    <w:rsid w:val="001B4C4B"/>
    <w:rsid w:val="002846E0"/>
    <w:rsid w:val="003C4DDA"/>
    <w:rsid w:val="0042110D"/>
    <w:rsid w:val="00474340"/>
    <w:rsid w:val="004E4983"/>
    <w:rsid w:val="004E51D1"/>
    <w:rsid w:val="00502C24"/>
    <w:rsid w:val="00554BE2"/>
    <w:rsid w:val="00595F2D"/>
    <w:rsid w:val="00622C68"/>
    <w:rsid w:val="006D3354"/>
    <w:rsid w:val="006D71C5"/>
    <w:rsid w:val="007C54EB"/>
    <w:rsid w:val="00834B17"/>
    <w:rsid w:val="008361BB"/>
    <w:rsid w:val="008618B4"/>
    <w:rsid w:val="00B86EDF"/>
    <w:rsid w:val="00BA3638"/>
    <w:rsid w:val="00BA4949"/>
    <w:rsid w:val="00BE0103"/>
    <w:rsid w:val="00CE054E"/>
    <w:rsid w:val="00DE620F"/>
    <w:rsid w:val="00F37561"/>
    <w:rsid w:val="00F80DDA"/>
    <w:rsid w:val="00F946C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391</Words>
  <Characters>2154</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8</cp:revision>
  <dcterms:created xsi:type="dcterms:W3CDTF">2025-05-09T13:30:00Z</dcterms:created>
  <dcterms:modified xsi:type="dcterms:W3CDTF">2026-03-30T14:20:00Z</dcterms:modified>
</cp:coreProperties>
</file>