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E11" w14:textId="2C055EFB" w:rsidR="00BE0103" w:rsidRDefault="00BE0103" w:rsidP="00BE0103">
      <w:pPr>
        <w:tabs>
          <w:tab w:val="left" w:pos="3090"/>
        </w:tabs>
      </w:pPr>
      <w:r>
        <w:tab/>
      </w:r>
    </w:p>
    <w:p w14:paraId="4FC1C75C" w14:textId="77777777" w:rsidR="00EB200E" w:rsidRDefault="00EB200E" w:rsidP="00BE0103">
      <w:pPr>
        <w:pStyle w:val="Sinespaciado"/>
        <w:jc w:val="center"/>
        <w:rPr>
          <w:rFonts w:cs="Calibri"/>
          <w:b/>
          <w:bCs/>
          <w:sz w:val="24"/>
          <w:szCs w:val="24"/>
        </w:rPr>
      </w:pPr>
    </w:p>
    <w:p w14:paraId="57881014" w14:textId="77777777" w:rsidR="00F75C3D" w:rsidRDefault="00F75C3D" w:rsidP="00BE0103">
      <w:pPr>
        <w:pStyle w:val="Sinespaciado"/>
        <w:jc w:val="center"/>
        <w:rPr>
          <w:rFonts w:cs="Calibri"/>
          <w:b/>
          <w:bCs/>
          <w:sz w:val="24"/>
          <w:szCs w:val="24"/>
        </w:rPr>
      </w:pPr>
    </w:p>
    <w:p w14:paraId="0BC3A8E8" w14:textId="5555CC36"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C337E42" w14:textId="1911516D" w:rsidR="00BE0103" w:rsidRPr="00BE0103" w:rsidRDefault="00BE0103" w:rsidP="00BE0103">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EB200E">
        <w:rPr>
          <w:rFonts w:cs="Calibri"/>
          <w:b/>
          <w:bCs/>
          <w:sz w:val="24"/>
          <w:szCs w:val="24"/>
        </w:rPr>
        <w:t>4</w:t>
      </w:r>
      <w:r w:rsidR="00594DDD">
        <w:rPr>
          <w:rFonts w:cs="Calibri"/>
          <w:b/>
          <w:bCs/>
          <w:sz w:val="24"/>
          <w:szCs w:val="24"/>
        </w:rPr>
        <w:t>8</w:t>
      </w:r>
      <w:r w:rsidRPr="00BE0103">
        <w:rPr>
          <w:rFonts w:cs="Calibri"/>
          <w:b/>
          <w:bCs/>
          <w:sz w:val="24"/>
          <w:szCs w:val="24"/>
        </w:rPr>
        <w:t>/</w:t>
      </w:r>
      <w:r w:rsidR="00EB200E">
        <w:rPr>
          <w:rFonts w:cs="Calibri"/>
          <w:b/>
          <w:bCs/>
          <w:sz w:val="24"/>
          <w:szCs w:val="24"/>
        </w:rPr>
        <w:t>15</w:t>
      </w:r>
      <w:r w:rsidRPr="00BE0103">
        <w:rPr>
          <w:rFonts w:cs="Calibri"/>
          <w:b/>
          <w:bCs/>
          <w:sz w:val="24"/>
          <w:szCs w:val="24"/>
        </w:rPr>
        <w:t xml:space="preserve"> /05/2025</w:t>
      </w:r>
    </w:p>
    <w:p w14:paraId="1DA6057C" w14:textId="77777777" w:rsidR="00594DDD" w:rsidRDefault="00594DDD" w:rsidP="00594DDD">
      <w:pPr>
        <w:tabs>
          <w:tab w:val="left" w:pos="3090"/>
        </w:tabs>
        <w:jc w:val="both"/>
        <w:rPr>
          <w:rFonts w:ascii="Calibri" w:eastAsia="Times New Roman" w:hAnsi="Calibri" w:cs="Calibri"/>
          <w:b/>
          <w:bCs/>
          <w:lang w:val="es-MX" w:eastAsia="es-MX"/>
        </w:rPr>
      </w:pPr>
    </w:p>
    <w:p w14:paraId="5B227E58" w14:textId="77777777" w:rsidR="00F75C3D" w:rsidRDefault="00F75C3D" w:rsidP="00594DDD">
      <w:pPr>
        <w:tabs>
          <w:tab w:val="left" w:pos="3090"/>
        </w:tabs>
        <w:jc w:val="center"/>
        <w:rPr>
          <w:rFonts w:ascii="Calibri" w:eastAsia="Times New Roman" w:hAnsi="Calibri" w:cs="Calibri"/>
          <w:b/>
          <w:bCs/>
          <w:lang w:val="es-MX" w:eastAsia="es-MX"/>
        </w:rPr>
      </w:pPr>
    </w:p>
    <w:p w14:paraId="6DA7F4BC" w14:textId="4D193567" w:rsidR="00594DDD" w:rsidRPr="00594DDD" w:rsidRDefault="00594DDD" w:rsidP="00594DDD">
      <w:pPr>
        <w:tabs>
          <w:tab w:val="left" w:pos="3090"/>
        </w:tabs>
        <w:jc w:val="center"/>
        <w:rPr>
          <w:rFonts w:ascii="Calibri" w:eastAsia="Times New Roman" w:hAnsi="Calibri" w:cs="Calibri"/>
          <w:b/>
          <w:bCs/>
          <w:lang w:val="es-MX" w:eastAsia="es-MX"/>
        </w:rPr>
      </w:pPr>
      <w:r w:rsidRPr="00594DDD">
        <w:rPr>
          <w:rFonts w:ascii="Calibri" w:eastAsia="Times New Roman" w:hAnsi="Calibri" w:cs="Calibri"/>
          <w:b/>
          <w:bCs/>
          <w:lang w:val="es-MX" w:eastAsia="es-MX"/>
        </w:rPr>
        <w:t>GOBIERNO PROVINCIAL DE TUNGURAHUA FIRM</w:t>
      </w:r>
      <w:r>
        <w:rPr>
          <w:rFonts w:ascii="Calibri" w:eastAsia="Times New Roman" w:hAnsi="Calibri" w:cs="Calibri"/>
          <w:b/>
          <w:bCs/>
          <w:lang w:val="es-MX" w:eastAsia="es-MX"/>
        </w:rPr>
        <w:t>Ó</w:t>
      </w:r>
      <w:r w:rsidRPr="00594DDD">
        <w:rPr>
          <w:rFonts w:ascii="Calibri" w:eastAsia="Times New Roman" w:hAnsi="Calibri" w:cs="Calibri"/>
          <w:b/>
          <w:bCs/>
          <w:lang w:val="es-MX" w:eastAsia="es-MX"/>
        </w:rPr>
        <w:t xml:space="preserve"> CONVENIOS CON GAD MUNICIPALES PARA IMPULSAR LA ESTRATEGIA AGROPECUARIA 2025</w:t>
      </w:r>
    </w:p>
    <w:p w14:paraId="5F64CE06" w14:textId="77777777" w:rsidR="00594DDD" w:rsidRPr="00594DDD" w:rsidRDefault="00594DDD" w:rsidP="00594DDD">
      <w:pPr>
        <w:tabs>
          <w:tab w:val="left" w:pos="3090"/>
        </w:tabs>
        <w:jc w:val="center"/>
        <w:rPr>
          <w:rFonts w:ascii="Calibri" w:eastAsia="Times New Roman" w:hAnsi="Calibri" w:cs="Calibri"/>
          <w:b/>
          <w:bCs/>
          <w:lang w:val="es-MX" w:eastAsia="es-MX"/>
        </w:rPr>
      </w:pPr>
    </w:p>
    <w:p w14:paraId="3940B497"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Con el firme compromiso de fortalecer el desarrollo del sector agropecuario de manera articulada y sostenible, el Gobierno Provincial de Tungurahua, liderado por el Prefecto Manuel Caizabanda, suscribió convenios de cooperación y gestión concurrente con los ocho Gobiernos Autónomos Descentralizados (GAD) Municipales de la provincia: Baños, Cevallos, Patate, Pelileo, Píllaro, Quero y Tisaleo. En los próximos días se concretará la firma con el GAD Municipal de Ambato.</w:t>
      </w:r>
    </w:p>
    <w:p w14:paraId="025CDABA"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3F3FCB31"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Estos acuerdos, previamente aprobados por el Pleno del Consejo Provincial, permitirán ejecutar de forma mancomunada la Estrategia Agropecuaria de Tungurahua 2025, con el objetivo de impulsar el desarrollo agropecuario en los cantones y fortalecer el trabajo de los productores rurales, mediante acciones coordinadas, técnicas y sostenibles.</w:t>
      </w:r>
    </w:p>
    <w:p w14:paraId="0D62E46F"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25E22156" w14:textId="663E563F"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El Gobierno Provincial de Tungurahua asignará un aporte total de</w:t>
      </w:r>
      <w:r w:rsidR="004F020F">
        <w:rPr>
          <w:rFonts w:ascii="Calibri" w:eastAsia="Times New Roman" w:hAnsi="Calibri" w:cs="Calibri"/>
          <w:sz w:val="22"/>
          <w:szCs w:val="22"/>
          <w:lang w:val="es-MX" w:eastAsia="es-MX"/>
        </w:rPr>
        <w:t xml:space="preserve"> 124.000</w:t>
      </w:r>
      <w:r w:rsidRPr="00594DDD">
        <w:rPr>
          <w:rFonts w:ascii="Calibri" w:eastAsia="Times New Roman" w:hAnsi="Calibri" w:cs="Calibri"/>
          <w:sz w:val="22"/>
          <w:szCs w:val="22"/>
          <w:lang w:val="es-MX" w:eastAsia="es-MX"/>
        </w:rPr>
        <w:t xml:space="preserve"> dólares para la puesta en marcha de las actividades priorizadas en las Estrategias Agropecuarias Cantonales, enmarcadas en las líneas estratégicas provinciales. Estos recursos serán transferidos directamente a cada uno de los ocho municipios para su implementación, de acuerdo con las Agendas Agropecuarias elaboradas localmente y con vigencia hasta el 31 de diciembre de 2025.</w:t>
      </w:r>
    </w:p>
    <w:p w14:paraId="6F259DC1"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1121FA30"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La ejecución de los convenios será coordinada a través de la Unidad Agropecuaria de la Dirección de Producción del Gobierno Provincial, que brindará seguimiento y asistencia técnica a cada uno de los procesos.</w:t>
      </w:r>
    </w:p>
    <w:p w14:paraId="5F87CDB1"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77EAD95D"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Cada uno de los GAD Municipales, además, destinará recursos propios para complementar esta inversión, con el fin de fortalecer la producción agropecuaria limpia, la comercialización asociativa, la incorporación de prácticas agrícolas sostenibles sin uso de insumos químicos, y el aprovechamiento de las condiciones agroclimáticas favorables de la provincia.</w:t>
      </w:r>
    </w:p>
    <w:p w14:paraId="07A1AB5E"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1D160117" w14:textId="510D6F99"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 xml:space="preserve">El impacto de estos convenios beneficiará directamente a asociaciones </w:t>
      </w:r>
      <w:proofErr w:type="spellStart"/>
      <w:r w:rsidRPr="00594DDD">
        <w:rPr>
          <w:rFonts w:ascii="Calibri" w:eastAsia="Times New Roman" w:hAnsi="Calibri" w:cs="Calibri"/>
          <w:sz w:val="22"/>
          <w:szCs w:val="22"/>
          <w:lang w:val="es-MX" w:eastAsia="es-MX"/>
        </w:rPr>
        <w:t>agroproductivas</w:t>
      </w:r>
      <w:proofErr w:type="spellEnd"/>
      <w:r w:rsidRPr="00594DDD">
        <w:rPr>
          <w:rFonts w:ascii="Calibri" w:eastAsia="Times New Roman" w:hAnsi="Calibri" w:cs="Calibri"/>
          <w:sz w:val="22"/>
          <w:szCs w:val="22"/>
          <w:lang w:val="es-MX" w:eastAsia="es-MX"/>
        </w:rPr>
        <w:t>, organizaciones rurales, mujeres agricultoras, emprendedoras y jóvenes vinculados al sector agropecuario, quienes también recibirán procesos de capacitación y asistencia técnica integral, promoviendo así la sostenibilidad ambiental y el desarrollo económico territorial. Las inversiones deben garantizar un impacto real y equitativo en las comunidades rurales de Tungurahua.</w:t>
      </w:r>
    </w:p>
    <w:p w14:paraId="70348441"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p>
    <w:p w14:paraId="29C29498" w14:textId="77777777" w:rsidR="00594DDD" w:rsidRPr="00594DDD" w:rsidRDefault="00594DDD" w:rsidP="00594DDD">
      <w:pPr>
        <w:tabs>
          <w:tab w:val="left" w:pos="3090"/>
        </w:tabs>
        <w:jc w:val="both"/>
        <w:rPr>
          <w:rFonts w:ascii="Calibri" w:eastAsia="Times New Roman" w:hAnsi="Calibri" w:cs="Calibri"/>
          <w:sz w:val="22"/>
          <w:szCs w:val="22"/>
          <w:lang w:val="es-MX" w:eastAsia="es-MX"/>
        </w:rPr>
      </w:pPr>
      <w:r w:rsidRPr="00594DDD">
        <w:rPr>
          <w:rFonts w:ascii="Calibri" w:eastAsia="Times New Roman" w:hAnsi="Calibri" w:cs="Calibri"/>
          <w:sz w:val="22"/>
          <w:szCs w:val="22"/>
          <w:lang w:val="es-MX" w:eastAsia="es-MX"/>
        </w:rPr>
        <w:t>El Gobierno Provincial de Tungurahua y los GAD Municipales ratifican su compromiso con la Agenda Agropecuaria 2025, convencidos de que la gestión compartida, el uso eficiente de los recursos y la participación de los actores locales son pilares fundamentales para avanzar hacia una provincia más productiva, sostenible e inclusiva.</w:t>
      </w:r>
    </w:p>
    <w:p w14:paraId="577FCDCF" w14:textId="77777777" w:rsidR="00594DDD" w:rsidRPr="00594DDD" w:rsidRDefault="00594DDD" w:rsidP="002852EF">
      <w:pPr>
        <w:tabs>
          <w:tab w:val="left" w:pos="3090"/>
        </w:tabs>
        <w:jc w:val="both"/>
        <w:rPr>
          <w:rFonts w:ascii="Calibri" w:eastAsia="Times New Roman" w:hAnsi="Calibri" w:cs="Calibri"/>
          <w:lang w:val="es-MX" w:eastAsia="es-MX"/>
        </w:rPr>
      </w:pPr>
    </w:p>
    <w:p w14:paraId="7E8CC082" w14:textId="77777777" w:rsidR="00594DDD" w:rsidRPr="00594DDD" w:rsidRDefault="00594DDD" w:rsidP="002852EF">
      <w:pPr>
        <w:tabs>
          <w:tab w:val="left" w:pos="3090"/>
        </w:tabs>
        <w:jc w:val="both"/>
        <w:rPr>
          <w:rFonts w:ascii="Calibri" w:eastAsia="Times New Roman" w:hAnsi="Calibri" w:cs="Calibri"/>
          <w:lang w:val="es-MX" w:eastAsia="es-MX"/>
        </w:rPr>
      </w:pPr>
    </w:p>
    <w:p w14:paraId="4C9D11A8" w14:textId="3D95465E" w:rsidR="00594DDD" w:rsidRPr="00594DDD" w:rsidRDefault="00D47EB0" w:rsidP="00D47EB0">
      <w:pPr>
        <w:tabs>
          <w:tab w:val="left" w:pos="5561"/>
        </w:tabs>
        <w:jc w:val="both"/>
        <w:rPr>
          <w:rFonts w:ascii="Calibri" w:eastAsia="Times New Roman" w:hAnsi="Calibri" w:cs="Calibri"/>
          <w:lang w:val="es-MX" w:eastAsia="es-MX"/>
        </w:rPr>
      </w:pPr>
      <w:r>
        <w:rPr>
          <w:rFonts w:ascii="Calibri" w:eastAsia="Times New Roman" w:hAnsi="Calibri" w:cs="Calibri"/>
          <w:lang w:val="es-MX" w:eastAsia="es-MX"/>
        </w:rPr>
        <w:tab/>
      </w:r>
    </w:p>
    <w:p w14:paraId="33255F82" w14:textId="77777777" w:rsidR="00594DDD" w:rsidRDefault="00594DDD" w:rsidP="002852EF">
      <w:pPr>
        <w:tabs>
          <w:tab w:val="left" w:pos="3090"/>
        </w:tabs>
        <w:jc w:val="both"/>
        <w:rPr>
          <w:rFonts w:ascii="Calibri" w:eastAsia="Times New Roman" w:hAnsi="Calibri" w:cs="Calibri"/>
          <w:b/>
          <w:bCs/>
          <w:lang w:val="es-MX" w:eastAsia="es-MX"/>
        </w:rPr>
      </w:pPr>
    </w:p>
    <w:p w14:paraId="69EE9680" w14:textId="77777777" w:rsidR="00EB200E" w:rsidRDefault="00EB200E" w:rsidP="00EB200E">
      <w:pPr>
        <w:tabs>
          <w:tab w:val="left" w:pos="3090"/>
        </w:tabs>
        <w:jc w:val="both"/>
        <w:rPr>
          <w:rFonts w:ascii="Calibri" w:hAnsi="Calibri" w:cs="Calibri"/>
          <w:b/>
          <w:bCs/>
        </w:rPr>
      </w:pPr>
    </w:p>
    <w:p w14:paraId="79C87F37" w14:textId="647FA9D0" w:rsidR="0040336B" w:rsidRPr="0040336B" w:rsidRDefault="0040336B" w:rsidP="00EF26DB">
      <w:pPr>
        <w:spacing w:after="160" w:line="259" w:lineRule="auto"/>
        <w:jc w:val="both"/>
        <w:rPr>
          <w:rFonts w:ascii="Calibri" w:hAnsi="Calibri" w:cs="Calibri"/>
          <w:sz w:val="22"/>
          <w:szCs w:val="22"/>
          <w:lang w:val="es-MX"/>
        </w:rPr>
      </w:pPr>
      <w:r w:rsidRPr="0040336B">
        <w:rPr>
          <w:rFonts w:ascii="Calibri" w:hAnsi="Calibri" w:cs="Calibri"/>
          <w:sz w:val="22"/>
          <w:szCs w:val="22"/>
          <w:lang w:val="es-MX"/>
        </w:rPr>
        <w:t xml:space="preserve">Como periodista del Gobierno Provincial de Tungurahua redacta un boletín de prensa   sobre la firma de los convenios de cooperación  y gestión concurrente  para e el impulso mancomunado  de la Estrategia Agropecuaria de Tungurahua 2025,  que una vez aprobados en el pleno del Consejo Provincial , el Gobierno Provincial de Tungurahua representado por el Prefecto Manuel Caizabanda  suscribió    </w:t>
      </w:r>
      <w:r w:rsidRPr="00EF26DB">
        <w:rPr>
          <w:rFonts w:ascii="Calibri" w:hAnsi="Calibri" w:cs="Calibri"/>
          <w:sz w:val="22"/>
          <w:szCs w:val="22"/>
          <w:lang w:val="es-MX"/>
        </w:rPr>
        <w:t>c</w:t>
      </w:r>
      <w:r w:rsidRPr="0040336B">
        <w:rPr>
          <w:rFonts w:ascii="Calibri" w:hAnsi="Calibri" w:cs="Calibri"/>
          <w:sz w:val="22"/>
          <w:szCs w:val="22"/>
          <w:lang w:val="es-MX"/>
        </w:rPr>
        <w:t xml:space="preserve">on los 8 GAD Municipales  de la Provincia :  Baños, Cevallos, Patate, Pelileo, </w:t>
      </w:r>
      <w:proofErr w:type="spellStart"/>
      <w:r w:rsidRPr="0040336B">
        <w:rPr>
          <w:rFonts w:ascii="Calibri" w:hAnsi="Calibri" w:cs="Calibri"/>
          <w:sz w:val="22"/>
          <w:szCs w:val="22"/>
          <w:lang w:val="es-MX"/>
        </w:rPr>
        <w:t>Pillaro</w:t>
      </w:r>
      <w:proofErr w:type="spellEnd"/>
      <w:r w:rsidRPr="0040336B">
        <w:rPr>
          <w:rFonts w:ascii="Calibri" w:hAnsi="Calibri" w:cs="Calibri"/>
          <w:sz w:val="22"/>
          <w:szCs w:val="22"/>
          <w:lang w:val="es-MX"/>
        </w:rPr>
        <w:t xml:space="preserve">,  Tisaleo  y Quero   y  en los próximos días se suscribirá con el cantón Ambato </w:t>
      </w:r>
    </w:p>
    <w:p w14:paraId="7FB5083B" w14:textId="32EF8C59" w:rsidR="0040336B" w:rsidRPr="0040336B" w:rsidRDefault="0040336B" w:rsidP="00EF26DB">
      <w:pPr>
        <w:spacing w:after="160" w:line="259" w:lineRule="auto"/>
        <w:jc w:val="both"/>
        <w:rPr>
          <w:rFonts w:ascii="Calibri" w:hAnsi="Calibri" w:cs="Calibri"/>
          <w:sz w:val="22"/>
          <w:szCs w:val="22"/>
          <w:lang w:val="es-MX"/>
        </w:rPr>
      </w:pPr>
      <w:r w:rsidRPr="0040336B">
        <w:rPr>
          <w:rFonts w:ascii="Calibri" w:hAnsi="Calibri" w:cs="Calibri"/>
          <w:sz w:val="22"/>
          <w:szCs w:val="22"/>
          <w:lang w:val="es-MX"/>
        </w:rPr>
        <w:t xml:space="preserve">El Gobierno provincial de Tungurahua aporta un total de 96.000 para la puesta en marcha de las diferentes actividades priorizadas en las Estrategias Agropecuarias Cantonales   de los 8 </w:t>
      </w:r>
      <w:proofErr w:type="gramStart"/>
      <w:r w:rsidRPr="0040336B">
        <w:rPr>
          <w:rFonts w:ascii="Calibri" w:hAnsi="Calibri" w:cs="Calibri"/>
          <w:sz w:val="22"/>
          <w:szCs w:val="22"/>
          <w:lang w:val="es-MX"/>
        </w:rPr>
        <w:t>Municipios</w:t>
      </w:r>
      <w:r w:rsidRPr="00EF26DB">
        <w:rPr>
          <w:rFonts w:ascii="Calibri" w:hAnsi="Calibri" w:cs="Calibri"/>
          <w:sz w:val="22"/>
          <w:szCs w:val="22"/>
          <w:lang w:val="es-MX"/>
        </w:rPr>
        <w:t xml:space="preserve">, </w:t>
      </w:r>
      <w:r w:rsidRPr="0040336B">
        <w:rPr>
          <w:rFonts w:ascii="Calibri" w:hAnsi="Calibri" w:cs="Calibri"/>
          <w:sz w:val="22"/>
          <w:szCs w:val="22"/>
          <w:lang w:val="es-MX"/>
        </w:rPr>
        <w:t xml:space="preserve"> en</w:t>
      </w:r>
      <w:r w:rsidRPr="00EF26DB">
        <w:rPr>
          <w:rFonts w:ascii="Calibri" w:hAnsi="Calibri" w:cs="Calibri"/>
          <w:sz w:val="22"/>
          <w:szCs w:val="22"/>
          <w:lang w:val="es-MX"/>
        </w:rPr>
        <w:t>marcadas</w:t>
      </w:r>
      <w:proofErr w:type="gramEnd"/>
      <w:r w:rsidRPr="00EF26DB">
        <w:rPr>
          <w:rFonts w:ascii="Calibri" w:hAnsi="Calibri" w:cs="Calibri"/>
          <w:sz w:val="22"/>
          <w:szCs w:val="22"/>
          <w:lang w:val="es-MX"/>
        </w:rPr>
        <w:t xml:space="preserve"> </w:t>
      </w:r>
      <w:r w:rsidRPr="0040336B">
        <w:rPr>
          <w:rFonts w:ascii="Calibri" w:hAnsi="Calibri" w:cs="Calibri"/>
          <w:sz w:val="22"/>
          <w:szCs w:val="22"/>
          <w:lang w:val="es-MX"/>
        </w:rPr>
        <w:t xml:space="preserve"> en las líneas  de la Estrategia Agropecuaria de Tungurahua  , </w:t>
      </w:r>
    </w:p>
    <w:p w14:paraId="5F09AEC7" w14:textId="391F8492" w:rsidR="0040336B" w:rsidRPr="0040336B" w:rsidRDefault="0040336B" w:rsidP="00EF26DB">
      <w:pPr>
        <w:spacing w:after="160" w:line="259" w:lineRule="auto"/>
        <w:jc w:val="both"/>
        <w:rPr>
          <w:rFonts w:ascii="Calibri" w:hAnsi="Calibri" w:cs="Calibri"/>
          <w:sz w:val="22"/>
          <w:szCs w:val="22"/>
          <w:lang w:val="es-MX"/>
        </w:rPr>
      </w:pPr>
      <w:r w:rsidRPr="0040336B">
        <w:rPr>
          <w:rFonts w:ascii="Calibri" w:hAnsi="Calibri" w:cs="Calibri"/>
          <w:sz w:val="22"/>
          <w:szCs w:val="22"/>
          <w:lang w:val="es-MX"/>
        </w:rPr>
        <w:t xml:space="preserve">Los </w:t>
      </w:r>
      <w:proofErr w:type="gramStart"/>
      <w:r w:rsidRPr="0040336B">
        <w:rPr>
          <w:rFonts w:ascii="Calibri" w:hAnsi="Calibri" w:cs="Calibri"/>
          <w:sz w:val="22"/>
          <w:szCs w:val="22"/>
          <w:lang w:val="es-MX"/>
        </w:rPr>
        <w:t>recursos  asignados</w:t>
      </w:r>
      <w:proofErr w:type="gramEnd"/>
      <w:r w:rsidRPr="0040336B">
        <w:rPr>
          <w:rFonts w:ascii="Calibri" w:hAnsi="Calibri" w:cs="Calibri"/>
          <w:sz w:val="22"/>
          <w:szCs w:val="22"/>
          <w:lang w:val="es-MX"/>
        </w:rPr>
        <w:t xml:space="preserve"> serán transferidos  a cada Municipio  para la implementación de actividades de acuerdo a las</w:t>
      </w:r>
      <w:r w:rsidRPr="00EF26DB">
        <w:rPr>
          <w:rFonts w:ascii="Calibri" w:hAnsi="Calibri" w:cs="Calibri"/>
          <w:sz w:val="22"/>
          <w:szCs w:val="22"/>
          <w:lang w:val="es-MX"/>
        </w:rPr>
        <w:t xml:space="preserve"> Agendas Cantonales </w:t>
      </w:r>
      <w:r w:rsidRPr="0040336B">
        <w:rPr>
          <w:rFonts w:ascii="Calibri" w:hAnsi="Calibri" w:cs="Calibri"/>
          <w:sz w:val="22"/>
          <w:szCs w:val="22"/>
          <w:lang w:val="es-MX"/>
        </w:rPr>
        <w:t xml:space="preserve">  planteadas </w:t>
      </w:r>
      <w:r w:rsidRPr="00EF26DB">
        <w:rPr>
          <w:rFonts w:ascii="Calibri" w:hAnsi="Calibri" w:cs="Calibri"/>
          <w:sz w:val="22"/>
          <w:szCs w:val="22"/>
          <w:lang w:val="es-MX"/>
        </w:rPr>
        <w:t xml:space="preserve">  en cada  uno</w:t>
      </w:r>
      <w:r w:rsidRPr="0040336B">
        <w:rPr>
          <w:rFonts w:ascii="Calibri" w:hAnsi="Calibri" w:cs="Calibri"/>
          <w:sz w:val="22"/>
          <w:szCs w:val="22"/>
          <w:lang w:val="es-MX"/>
        </w:rPr>
        <w:t xml:space="preserve"> de los convenios  que tendrán una vigencia  hasta el 31 de diciembre del 2025.</w:t>
      </w:r>
    </w:p>
    <w:p w14:paraId="1182DF23" w14:textId="77777777" w:rsidR="0040336B" w:rsidRPr="0040336B" w:rsidRDefault="0040336B" w:rsidP="00EF26DB">
      <w:pPr>
        <w:shd w:val="clear" w:color="auto" w:fill="FFFFFF"/>
        <w:spacing w:after="300"/>
        <w:jc w:val="both"/>
        <w:rPr>
          <w:rFonts w:ascii="Calibri" w:eastAsiaTheme="majorEastAsia" w:hAnsi="Calibri" w:cs="Calibri"/>
          <w:b/>
          <w:bCs/>
          <w:color w:val="777777"/>
          <w:kern w:val="0"/>
          <w:sz w:val="21"/>
          <w:szCs w:val="21"/>
          <w:lang w:val="es-MX" w:eastAsia="es-MX"/>
          <w14:ligatures w14:val="none"/>
        </w:rPr>
      </w:pPr>
      <w:r w:rsidRPr="0040336B">
        <w:rPr>
          <w:rFonts w:ascii="Calibri" w:eastAsiaTheme="majorEastAsia" w:hAnsi="Calibri" w:cs="Calibri"/>
          <w:b/>
          <w:bCs/>
          <w:color w:val="777777"/>
          <w:kern w:val="0"/>
          <w:sz w:val="21"/>
          <w:szCs w:val="21"/>
          <w:lang w:val="es-MX" w:eastAsia="es-MX"/>
          <w14:ligatures w14:val="none"/>
        </w:rPr>
        <w:t xml:space="preserve"> Cada uno de los </w:t>
      </w:r>
      <w:proofErr w:type="gramStart"/>
      <w:r w:rsidRPr="0040336B">
        <w:rPr>
          <w:rFonts w:ascii="Calibri" w:eastAsiaTheme="majorEastAsia" w:hAnsi="Calibri" w:cs="Calibri"/>
          <w:b/>
          <w:bCs/>
          <w:color w:val="777777"/>
          <w:kern w:val="0"/>
          <w:sz w:val="21"/>
          <w:szCs w:val="21"/>
          <w:lang w:val="es-MX" w:eastAsia="es-MX"/>
          <w14:ligatures w14:val="none"/>
        </w:rPr>
        <w:t>convenios  se</w:t>
      </w:r>
      <w:proofErr w:type="gramEnd"/>
      <w:r w:rsidRPr="0040336B">
        <w:rPr>
          <w:rFonts w:ascii="Calibri" w:eastAsiaTheme="majorEastAsia" w:hAnsi="Calibri" w:cs="Calibri"/>
          <w:b/>
          <w:bCs/>
          <w:color w:val="777777"/>
          <w:kern w:val="0"/>
          <w:sz w:val="21"/>
          <w:szCs w:val="21"/>
          <w:lang w:val="es-MX" w:eastAsia="es-MX"/>
          <w14:ligatures w14:val="none"/>
        </w:rPr>
        <w:t xml:space="preserve"> ejecutaran de manera coordinada con el Gobierno Provincial de Tungurahua a través de la Unidad Agropecuaria de su Dirección de Producción . </w:t>
      </w:r>
    </w:p>
    <w:p w14:paraId="64B70932" w14:textId="4FD6C9B8" w:rsidR="0040336B" w:rsidRPr="0040336B" w:rsidRDefault="0040336B" w:rsidP="00EF26DB">
      <w:pPr>
        <w:shd w:val="clear" w:color="auto" w:fill="FFFFFF"/>
        <w:spacing w:after="300"/>
        <w:jc w:val="both"/>
        <w:rPr>
          <w:rFonts w:ascii="Calibri" w:eastAsiaTheme="majorEastAsia" w:hAnsi="Calibri" w:cs="Calibri"/>
          <w:b/>
          <w:bCs/>
          <w:color w:val="777777"/>
          <w:kern w:val="0"/>
          <w:sz w:val="21"/>
          <w:szCs w:val="21"/>
          <w:lang w:val="es-MX" w:eastAsia="es-MX"/>
          <w14:ligatures w14:val="none"/>
        </w:rPr>
      </w:pPr>
      <w:r w:rsidRPr="0040336B">
        <w:rPr>
          <w:rFonts w:ascii="Calibri" w:eastAsiaTheme="majorEastAsia" w:hAnsi="Calibri" w:cs="Calibri"/>
          <w:b/>
          <w:bCs/>
          <w:color w:val="777777"/>
          <w:kern w:val="0"/>
          <w:sz w:val="21"/>
          <w:szCs w:val="21"/>
          <w:lang w:val="es-MX" w:eastAsia="es-MX"/>
          <w14:ligatures w14:val="none"/>
        </w:rPr>
        <w:t xml:space="preserve"> El objetivo de los convenios es ejecutar de forma mancomunada la Estrategia Agropecuaria 2025, acuerdos</w:t>
      </w:r>
      <w:r w:rsidRPr="00EF26DB">
        <w:rPr>
          <w:rFonts w:ascii="Calibri" w:eastAsiaTheme="majorEastAsia" w:hAnsi="Calibri" w:cs="Calibri"/>
          <w:b/>
          <w:bCs/>
          <w:color w:val="777777"/>
          <w:kern w:val="0"/>
          <w:sz w:val="21"/>
          <w:szCs w:val="21"/>
          <w:lang w:val="es-MX" w:eastAsia="es-MX"/>
          <w14:ligatures w14:val="none"/>
        </w:rPr>
        <w:t xml:space="preserve"> </w:t>
      </w:r>
      <w:proofErr w:type="gramStart"/>
      <w:r w:rsidRPr="00EF26DB">
        <w:rPr>
          <w:rFonts w:ascii="Calibri" w:eastAsiaTheme="majorEastAsia" w:hAnsi="Calibri" w:cs="Calibri"/>
          <w:b/>
          <w:bCs/>
          <w:color w:val="777777"/>
          <w:kern w:val="0"/>
          <w:sz w:val="21"/>
          <w:szCs w:val="21"/>
          <w:lang w:val="es-MX" w:eastAsia="es-MX"/>
          <w14:ligatures w14:val="none"/>
        </w:rPr>
        <w:t xml:space="preserve">que </w:t>
      </w:r>
      <w:r w:rsidRPr="0040336B">
        <w:rPr>
          <w:rFonts w:ascii="Calibri" w:eastAsiaTheme="majorEastAsia" w:hAnsi="Calibri" w:cs="Calibri"/>
          <w:b/>
          <w:bCs/>
          <w:color w:val="777777"/>
          <w:kern w:val="0"/>
          <w:sz w:val="21"/>
          <w:szCs w:val="21"/>
          <w:lang w:val="es-MX" w:eastAsia="es-MX"/>
          <w14:ligatures w14:val="none"/>
        </w:rPr>
        <w:t xml:space="preserve"> buscan</w:t>
      </w:r>
      <w:proofErr w:type="gramEnd"/>
      <w:r w:rsidRPr="0040336B">
        <w:rPr>
          <w:rFonts w:ascii="Calibri" w:eastAsiaTheme="majorEastAsia" w:hAnsi="Calibri" w:cs="Calibri"/>
          <w:b/>
          <w:bCs/>
          <w:color w:val="777777"/>
          <w:kern w:val="0"/>
          <w:sz w:val="21"/>
          <w:szCs w:val="21"/>
          <w:lang w:val="es-MX" w:eastAsia="es-MX"/>
          <w14:ligatures w14:val="none"/>
        </w:rPr>
        <w:t xml:space="preserve"> potenciar el desarrollo agropecuario en  los cantones de la provincia para apoyar a los agricultores, especialmente en las zonas rurales y dar cumplimiento a los planes agropecuarios </w:t>
      </w:r>
    </w:p>
    <w:p w14:paraId="5CE8A7F1" w14:textId="7C83B8B9" w:rsidR="0040336B" w:rsidRPr="0040336B" w:rsidRDefault="0040336B" w:rsidP="00EF26DB">
      <w:pPr>
        <w:shd w:val="clear" w:color="auto" w:fill="FFFFFF"/>
        <w:spacing w:after="300"/>
        <w:jc w:val="both"/>
        <w:rPr>
          <w:rFonts w:ascii="Calibri" w:eastAsiaTheme="majorEastAsia" w:hAnsi="Calibri" w:cs="Calibri"/>
          <w:b/>
          <w:bCs/>
          <w:color w:val="777777"/>
          <w:kern w:val="0"/>
          <w:sz w:val="21"/>
          <w:szCs w:val="21"/>
          <w:lang w:val="es-MX" w:eastAsia="es-MX"/>
          <w14:ligatures w14:val="none"/>
        </w:rPr>
      </w:pPr>
      <w:r w:rsidRPr="0040336B">
        <w:rPr>
          <w:rFonts w:ascii="Calibri" w:eastAsiaTheme="majorEastAsia" w:hAnsi="Calibri" w:cs="Calibri"/>
          <w:b/>
          <w:bCs/>
          <w:color w:val="777777"/>
          <w:kern w:val="0"/>
          <w:sz w:val="21"/>
          <w:szCs w:val="21"/>
          <w:lang w:val="es-MX" w:eastAsia="es-MX"/>
          <w14:ligatures w14:val="none"/>
        </w:rPr>
        <w:t xml:space="preserve"> Cada uno de los Municipios también asignarán recursos económicos que se sumaran a los recursos del Gobierno </w:t>
      </w:r>
      <w:proofErr w:type="gramStart"/>
      <w:r w:rsidRPr="0040336B">
        <w:rPr>
          <w:rFonts w:ascii="Calibri" w:eastAsiaTheme="majorEastAsia" w:hAnsi="Calibri" w:cs="Calibri"/>
          <w:b/>
          <w:bCs/>
          <w:color w:val="777777"/>
          <w:kern w:val="0"/>
          <w:sz w:val="21"/>
          <w:szCs w:val="21"/>
          <w:lang w:val="es-MX" w:eastAsia="es-MX"/>
          <w14:ligatures w14:val="none"/>
        </w:rPr>
        <w:t>Provincial  para</w:t>
      </w:r>
      <w:proofErr w:type="gramEnd"/>
      <w:r w:rsidRPr="0040336B">
        <w:rPr>
          <w:rFonts w:ascii="Calibri" w:eastAsiaTheme="majorEastAsia" w:hAnsi="Calibri" w:cs="Calibri"/>
          <w:b/>
          <w:bCs/>
          <w:color w:val="777777"/>
          <w:kern w:val="0"/>
          <w:sz w:val="21"/>
          <w:szCs w:val="21"/>
          <w:lang w:val="es-MX" w:eastAsia="es-MX"/>
          <w14:ligatures w14:val="none"/>
        </w:rPr>
        <w:t xml:space="preserve"> mejorar la producción agropecuaria limpia, la comercialización asociativa, practicas sostenibles</w:t>
      </w:r>
      <w:r w:rsidRPr="00EF26DB">
        <w:rPr>
          <w:rFonts w:ascii="Calibri" w:eastAsiaTheme="majorEastAsia" w:hAnsi="Calibri" w:cs="Calibri"/>
          <w:b/>
          <w:bCs/>
          <w:color w:val="777777"/>
          <w:kern w:val="0"/>
          <w:sz w:val="21"/>
          <w:szCs w:val="21"/>
          <w:lang w:val="es-MX" w:eastAsia="es-MX"/>
          <w14:ligatures w14:val="none"/>
        </w:rPr>
        <w:t xml:space="preserve"> sin uso de insumos químicos,  entre otras. </w:t>
      </w:r>
      <w:r w:rsidRPr="0040336B">
        <w:rPr>
          <w:rFonts w:ascii="Calibri" w:eastAsiaTheme="majorEastAsia" w:hAnsi="Calibri" w:cs="Calibri"/>
          <w:b/>
          <w:bCs/>
          <w:color w:val="777777"/>
          <w:kern w:val="0"/>
          <w:sz w:val="21"/>
          <w:szCs w:val="21"/>
          <w:lang w:val="es-MX" w:eastAsia="es-MX"/>
          <w14:ligatures w14:val="none"/>
        </w:rPr>
        <w:t xml:space="preserve">  aprovechando las condiciones climáticas favorables de la provincia.</w:t>
      </w:r>
    </w:p>
    <w:p w14:paraId="647FAE27" w14:textId="6DDEF9DE" w:rsidR="0040336B" w:rsidRPr="0040336B" w:rsidRDefault="0040336B" w:rsidP="00EF26DB">
      <w:pPr>
        <w:shd w:val="clear" w:color="auto" w:fill="FFFFFF"/>
        <w:spacing w:after="300"/>
        <w:jc w:val="both"/>
        <w:rPr>
          <w:rFonts w:ascii="Calibri" w:eastAsiaTheme="majorEastAsia" w:hAnsi="Calibri" w:cs="Calibri"/>
          <w:b/>
          <w:bCs/>
          <w:color w:val="777777"/>
          <w:kern w:val="0"/>
          <w:sz w:val="21"/>
          <w:szCs w:val="21"/>
          <w:lang w:val="es-MX" w:eastAsia="es-MX"/>
          <w14:ligatures w14:val="none"/>
        </w:rPr>
      </w:pPr>
      <w:r w:rsidRPr="0040336B">
        <w:rPr>
          <w:rFonts w:ascii="Calibri" w:eastAsiaTheme="majorEastAsia" w:hAnsi="Calibri" w:cs="Calibri"/>
          <w:b/>
          <w:bCs/>
          <w:color w:val="777777"/>
          <w:kern w:val="0"/>
          <w:sz w:val="21"/>
          <w:szCs w:val="21"/>
          <w:lang w:val="es-MX" w:eastAsia="es-MX"/>
          <w14:ligatures w14:val="none"/>
        </w:rPr>
        <w:t xml:space="preserve">El convenio beneficiará a asociaciones </w:t>
      </w:r>
      <w:proofErr w:type="spellStart"/>
      <w:r w:rsidRPr="0040336B">
        <w:rPr>
          <w:rFonts w:ascii="Calibri" w:eastAsiaTheme="majorEastAsia" w:hAnsi="Calibri" w:cs="Calibri"/>
          <w:b/>
          <w:bCs/>
          <w:color w:val="777777"/>
          <w:kern w:val="0"/>
          <w:sz w:val="21"/>
          <w:szCs w:val="21"/>
          <w:lang w:val="es-MX" w:eastAsia="es-MX"/>
          <w14:ligatures w14:val="none"/>
        </w:rPr>
        <w:t>agroproductivas</w:t>
      </w:r>
      <w:proofErr w:type="spellEnd"/>
      <w:r w:rsidRPr="0040336B">
        <w:rPr>
          <w:rFonts w:ascii="Calibri" w:eastAsiaTheme="majorEastAsia" w:hAnsi="Calibri" w:cs="Calibri"/>
          <w:b/>
          <w:bCs/>
          <w:color w:val="777777"/>
          <w:kern w:val="0"/>
          <w:sz w:val="21"/>
          <w:szCs w:val="21"/>
          <w:lang w:val="es-MX" w:eastAsia="es-MX"/>
          <w14:ligatures w14:val="none"/>
        </w:rPr>
        <w:t xml:space="preserve">, organizaciones rurales, mujeres agricultoras, emprendedoras y jóvenes del sector </w:t>
      </w:r>
      <w:proofErr w:type="gramStart"/>
      <w:r w:rsidRPr="0040336B">
        <w:rPr>
          <w:rFonts w:ascii="Calibri" w:eastAsiaTheme="majorEastAsia" w:hAnsi="Calibri" w:cs="Calibri"/>
          <w:b/>
          <w:bCs/>
          <w:color w:val="777777"/>
          <w:kern w:val="0"/>
          <w:sz w:val="21"/>
          <w:szCs w:val="21"/>
          <w:lang w:val="es-MX" w:eastAsia="es-MX"/>
          <w14:ligatures w14:val="none"/>
        </w:rPr>
        <w:t xml:space="preserve">agropecuario </w:t>
      </w:r>
      <w:r w:rsidRPr="00EF26DB">
        <w:rPr>
          <w:rFonts w:ascii="Calibri" w:eastAsiaTheme="majorEastAsia" w:hAnsi="Calibri" w:cs="Calibri"/>
          <w:b/>
          <w:bCs/>
          <w:color w:val="777777"/>
          <w:kern w:val="0"/>
          <w:sz w:val="21"/>
          <w:szCs w:val="21"/>
          <w:lang w:val="es-MX" w:eastAsia="es-MX"/>
          <w14:ligatures w14:val="none"/>
        </w:rPr>
        <w:t xml:space="preserve"> de</w:t>
      </w:r>
      <w:proofErr w:type="gramEnd"/>
      <w:r w:rsidRPr="00EF26DB">
        <w:rPr>
          <w:rFonts w:ascii="Calibri" w:eastAsiaTheme="majorEastAsia" w:hAnsi="Calibri" w:cs="Calibri"/>
          <w:b/>
          <w:bCs/>
          <w:color w:val="777777"/>
          <w:kern w:val="0"/>
          <w:sz w:val="21"/>
          <w:szCs w:val="21"/>
          <w:lang w:val="es-MX" w:eastAsia="es-MX"/>
          <w14:ligatures w14:val="none"/>
        </w:rPr>
        <w:t xml:space="preserve"> los 8 cantones a las que se suman </w:t>
      </w:r>
      <w:r w:rsidRPr="0040336B">
        <w:rPr>
          <w:rFonts w:ascii="Calibri" w:eastAsiaTheme="majorEastAsia" w:hAnsi="Calibri" w:cs="Calibri"/>
          <w:b/>
          <w:bCs/>
          <w:color w:val="777777"/>
          <w:kern w:val="0"/>
          <w:sz w:val="32"/>
          <w:szCs w:val="32"/>
          <w:lang w:val="es-MX" w:eastAsia="es-MX"/>
          <w14:ligatures w14:val="none"/>
        </w:rPr>
        <w:t xml:space="preserve">  capacitaciones,</w:t>
      </w:r>
      <w:r w:rsidRPr="00EF26DB">
        <w:rPr>
          <w:rFonts w:ascii="Calibri" w:eastAsiaTheme="majorEastAsia" w:hAnsi="Calibri" w:cs="Calibri"/>
          <w:b/>
          <w:bCs/>
          <w:color w:val="777777"/>
          <w:kern w:val="0"/>
          <w:sz w:val="32"/>
          <w:szCs w:val="32"/>
          <w:lang w:val="es-MX" w:eastAsia="es-MX"/>
          <w14:ligatures w14:val="none"/>
        </w:rPr>
        <w:t xml:space="preserve"> asistencia técnica, </w:t>
      </w:r>
      <w:r w:rsidRPr="0040336B">
        <w:rPr>
          <w:rFonts w:ascii="Calibri" w:eastAsiaTheme="majorEastAsia" w:hAnsi="Calibri" w:cs="Calibri"/>
          <w:b/>
          <w:bCs/>
          <w:color w:val="777777"/>
          <w:kern w:val="0"/>
          <w:sz w:val="21"/>
          <w:szCs w:val="21"/>
          <w:lang w:val="es-MX" w:eastAsia="es-MX"/>
          <w14:ligatures w14:val="none"/>
        </w:rPr>
        <w:t xml:space="preserve"> promoviendo la sostenibilidad ambiental.</w:t>
      </w:r>
    </w:p>
    <w:p w14:paraId="1148F3B3" w14:textId="7E057893" w:rsidR="0040336B" w:rsidRPr="0040336B" w:rsidRDefault="0040336B" w:rsidP="00EF26DB">
      <w:pPr>
        <w:shd w:val="clear" w:color="auto" w:fill="FFFFFF"/>
        <w:spacing w:after="300"/>
        <w:jc w:val="both"/>
        <w:rPr>
          <w:rFonts w:ascii="Calibri" w:eastAsiaTheme="majorEastAsia" w:hAnsi="Calibri" w:cs="Calibri"/>
          <w:b/>
          <w:bCs/>
          <w:color w:val="777777"/>
          <w:kern w:val="0"/>
          <w:sz w:val="21"/>
          <w:szCs w:val="21"/>
          <w:lang w:val="es-MX" w:eastAsia="es-MX"/>
          <w14:ligatures w14:val="none"/>
        </w:rPr>
      </w:pPr>
      <w:r w:rsidRPr="0040336B">
        <w:rPr>
          <w:rFonts w:ascii="Calibri" w:eastAsiaTheme="majorEastAsia" w:hAnsi="Calibri" w:cs="Calibri"/>
          <w:b/>
          <w:bCs/>
          <w:color w:val="777777"/>
          <w:kern w:val="0"/>
          <w:sz w:val="21"/>
          <w:szCs w:val="21"/>
          <w:lang w:val="es-MX" w:eastAsia="es-MX"/>
          <w14:ligatures w14:val="none"/>
        </w:rPr>
        <w:t xml:space="preserve"> El Gobierno Provincial de Tungurahua y los GAD </w:t>
      </w:r>
      <w:proofErr w:type="gramStart"/>
      <w:r w:rsidRPr="0040336B">
        <w:rPr>
          <w:rFonts w:ascii="Calibri" w:eastAsiaTheme="majorEastAsia" w:hAnsi="Calibri" w:cs="Calibri"/>
          <w:b/>
          <w:bCs/>
          <w:color w:val="777777"/>
          <w:kern w:val="0"/>
          <w:sz w:val="21"/>
          <w:szCs w:val="21"/>
          <w:lang w:val="es-MX" w:eastAsia="es-MX"/>
          <w14:ligatures w14:val="none"/>
        </w:rPr>
        <w:t>Municipales  estos</w:t>
      </w:r>
      <w:proofErr w:type="gramEnd"/>
      <w:r w:rsidRPr="0040336B">
        <w:rPr>
          <w:rFonts w:ascii="Calibri" w:eastAsiaTheme="majorEastAsia" w:hAnsi="Calibri" w:cs="Calibri"/>
          <w:b/>
          <w:bCs/>
          <w:color w:val="777777"/>
          <w:kern w:val="0"/>
          <w:sz w:val="21"/>
          <w:szCs w:val="21"/>
          <w:lang w:val="es-MX" w:eastAsia="es-MX"/>
          <w14:ligatures w14:val="none"/>
        </w:rPr>
        <w:t xml:space="preserve"> convenios se comprometen a  implementar la  Agenda </w:t>
      </w:r>
      <w:proofErr w:type="spellStart"/>
      <w:r w:rsidRPr="0040336B">
        <w:rPr>
          <w:rFonts w:ascii="Calibri" w:eastAsiaTheme="majorEastAsia" w:hAnsi="Calibri" w:cs="Calibri"/>
          <w:b/>
          <w:bCs/>
          <w:color w:val="777777"/>
          <w:kern w:val="0"/>
          <w:sz w:val="21"/>
          <w:szCs w:val="21"/>
          <w:lang w:val="es-MX" w:eastAsia="es-MX"/>
          <w14:ligatures w14:val="none"/>
        </w:rPr>
        <w:t>Agropecuari</w:t>
      </w:r>
      <w:proofErr w:type="spellEnd"/>
      <w:r w:rsidRPr="0040336B">
        <w:rPr>
          <w:rFonts w:ascii="Calibri" w:eastAsiaTheme="majorEastAsia" w:hAnsi="Calibri" w:cs="Calibri"/>
          <w:b/>
          <w:bCs/>
          <w:color w:val="777777"/>
          <w:kern w:val="0"/>
          <w:sz w:val="21"/>
          <w:szCs w:val="21"/>
          <w:lang w:val="es-MX" w:eastAsia="es-MX"/>
          <w14:ligatures w14:val="none"/>
        </w:rPr>
        <w:t xml:space="preserve">  2025  , por lo que la inversión debe ser coherente </w:t>
      </w:r>
      <w:r w:rsidRPr="00EF26DB">
        <w:rPr>
          <w:rFonts w:ascii="Calibri" w:eastAsiaTheme="majorEastAsia" w:hAnsi="Calibri" w:cs="Calibri"/>
          <w:b/>
          <w:bCs/>
          <w:color w:val="777777"/>
          <w:kern w:val="0"/>
          <w:sz w:val="21"/>
          <w:szCs w:val="21"/>
          <w:lang w:val="es-MX" w:eastAsia="es-MX"/>
          <w14:ligatures w14:val="none"/>
        </w:rPr>
        <w:t xml:space="preserve"> y estará administrada  por cada uno </w:t>
      </w:r>
      <w:proofErr w:type="spellStart"/>
      <w:r w:rsidRPr="00EF26DB">
        <w:rPr>
          <w:rFonts w:ascii="Calibri" w:eastAsiaTheme="majorEastAsia" w:hAnsi="Calibri" w:cs="Calibri"/>
          <w:b/>
          <w:bCs/>
          <w:color w:val="777777"/>
          <w:kern w:val="0"/>
          <w:sz w:val="21"/>
          <w:szCs w:val="21"/>
          <w:lang w:val="es-MX" w:eastAsia="es-MX"/>
          <w14:ligatures w14:val="none"/>
        </w:rPr>
        <w:t>e</w:t>
      </w:r>
      <w:proofErr w:type="spellEnd"/>
      <w:r w:rsidRPr="00EF26DB">
        <w:rPr>
          <w:rFonts w:ascii="Calibri" w:eastAsiaTheme="majorEastAsia" w:hAnsi="Calibri" w:cs="Calibri"/>
          <w:b/>
          <w:bCs/>
          <w:color w:val="777777"/>
          <w:kern w:val="0"/>
          <w:sz w:val="21"/>
          <w:szCs w:val="21"/>
          <w:lang w:val="es-MX" w:eastAsia="es-MX"/>
          <w14:ligatures w14:val="none"/>
        </w:rPr>
        <w:t xml:space="preserve"> los Municipios  quien tendrá las responsabilidad del buen uso de los recursos  y será supervisado por el Gobierno Provincial de Tungurahua </w:t>
      </w:r>
      <w:r w:rsidRPr="0040336B">
        <w:rPr>
          <w:rFonts w:ascii="Calibri" w:eastAsiaTheme="majorEastAsia" w:hAnsi="Calibri" w:cs="Calibri"/>
          <w:b/>
          <w:bCs/>
          <w:color w:val="777777"/>
          <w:kern w:val="0"/>
          <w:sz w:val="21"/>
          <w:szCs w:val="21"/>
          <w:lang w:val="es-MX" w:eastAsia="es-MX"/>
          <w14:ligatures w14:val="none"/>
        </w:rPr>
        <w:t xml:space="preserve">. En esa línea, los concejales </w:t>
      </w:r>
      <w:proofErr w:type="spellStart"/>
      <w:r w:rsidRPr="0040336B">
        <w:rPr>
          <w:rFonts w:ascii="Calibri" w:eastAsiaTheme="majorEastAsia" w:hAnsi="Calibri" w:cs="Calibri"/>
          <w:b/>
          <w:bCs/>
          <w:color w:val="777777"/>
          <w:kern w:val="0"/>
          <w:sz w:val="21"/>
          <w:szCs w:val="21"/>
          <w:lang w:val="es-MX" w:eastAsia="es-MX"/>
          <w14:ligatures w14:val="none"/>
        </w:rPr>
        <w:t>Anabell</w:t>
      </w:r>
      <w:proofErr w:type="spellEnd"/>
      <w:r w:rsidRPr="0040336B">
        <w:rPr>
          <w:rFonts w:ascii="Calibri" w:eastAsiaTheme="majorEastAsia" w:hAnsi="Calibri" w:cs="Calibri"/>
          <w:b/>
          <w:bCs/>
          <w:color w:val="777777"/>
          <w:kern w:val="0"/>
          <w:sz w:val="21"/>
          <w:szCs w:val="21"/>
          <w:lang w:val="es-MX" w:eastAsia="es-MX"/>
          <w14:ligatures w14:val="none"/>
        </w:rPr>
        <w:t xml:space="preserve"> Pérez y Patricio Lozada coincidieron en que, aunque el presupuesto municipal supera los 149 millones de dólares, es necesario ampliar los fondos destinados al desarrollo rural en futuros convenios, para que estos lleguen de forma efectiva a toda la población beneficiari</w:t>
      </w:r>
      <w:r w:rsidR="00EF26DB">
        <w:rPr>
          <w:rFonts w:ascii="Calibri" w:eastAsiaTheme="majorEastAsia" w:hAnsi="Calibri" w:cs="Calibri"/>
          <w:b/>
          <w:bCs/>
          <w:color w:val="777777"/>
          <w:kern w:val="0"/>
          <w:sz w:val="21"/>
          <w:szCs w:val="21"/>
          <w:lang w:val="es-MX" w:eastAsia="es-MX"/>
          <w14:ligatures w14:val="none"/>
        </w:rPr>
        <w:t>a</w:t>
      </w:r>
    </w:p>
    <w:p w14:paraId="36B9D239" w14:textId="77777777" w:rsidR="0040336B" w:rsidRPr="0040336B" w:rsidRDefault="0040336B" w:rsidP="00EF26DB">
      <w:pPr>
        <w:spacing w:after="160" w:line="259" w:lineRule="auto"/>
        <w:jc w:val="both"/>
        <w:rPr>
          <w:rFonts w:ascii="Calibri" w:hAnsi="Calibri" w:cs="Calibri"/>
          <w:sz w:val="32"/>
          <w:szCs w:val="32"/>
          <w:lang w:val="es-MX"/>
        </w:rPr>
      </w:pPr>
    </w:p>
    <w:p w14:paraId="6AD77B47" w14:textId="77777777" w:rsidR="00FF411C" w:rsidRPr="00EF26DB" w:rsidRDefault="00FF411C" w:rsidP="00EF26DB">
      <w:pPr>
        <w:tabs>
          <w:tab w:val="left" w:pos="3090"/>
        </w:tabs>
        <w:jc w:val="both"/>
        <w:rPr>
          <w:rFonts w:ascii="Calibri" w:hAnsi="Calibri" w:cs="Calibri"/>
          <w:sz w:val="22"/>
          <w:szCs w:val="22"/>
        </w:rPr>
      </w:pPr>
    </w:p>
    <w:sectPr w:rsidR="00FF411C" w:rsidRPr="00EF26DB"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910E" w14:textId="77777777" w:rsidR="00276371" w:rsidRDefault="00276371" w:rsidP="008361BB">
      <w:r>
        <w:separator/>
      </w:r>
    </w:p>
  </w:endnote>
  <w:endnote w:type="continuationSeparator" w:id="0">
    <w:p w14:paraId="378202EE" w14:textId="77777777" w:rsidR="00276371" w:rsidRDefault="00276371"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92E6" w14:textId="77777777" w:rsidR="00276371" w:rsidRDefault="00276371" w:rsidP="008361BB">
      <w:r>
        <w:separator/>
      </w:r>
    </w:p>
  </w:footnote>
  <w:footnote w:type="continuationSeparator" w:id="0">
    <w:p w14:paraId="3FF3564D" w14:textId="77777777" w:rsidR="00276371" w:rsidRDefault="00276371"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7DD8"/>
    <w:multiLevelType w:val="hybridMultilevel"/>
    <w:tmpl w:val="F6720A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194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0C87"/>
    <w:rsid w:val="00015384"/>
    <w:rsid w:val="00050901"/>
    <w:rsid w:val="000737CE"/>
    <w:rsid w:val="000E4097"/>
    <w:rsid w:val="00197FBA"/>
    <w:rsid w:val="001A1F7A"/>
    <w:rsid w:val="00240759"/>
    <w:rsid w:val="00276371"/>
    <w:rsid w:val="002846E0"/>
    <w:rsid w:val="002852EF"/>
    <w:rsid w:val="0040336B"/>
    <w:rsid w:val="004345FE"/>
    <w:rsid w:val="00474340"/>
    <w:rsid w:val="004F020F"/>
    <w:rsid w:val="004F4BBA"/>
    <w:rsid w:val="00502C24"/>
    <w:rsid w:val="00554BE2"/>
    <w:rsid w:val="005927A5"/>
    <w:rsid w:val="00594DDD"/>
    <w:rsid w:val="00595F2D"/>
    <w:rsid w:val="005B7CC9"/>
    <w:rsid w:val="00622C68"/>
    <w:rsid w:val="006B5A5C"/>
    <w:rsid w:val="006D71C5"/>
    <w:rsid w:val="006E1899"/>
    <w:rsid w:val="00733103"/>
    <w:rsid w:val="00782FEB"/>
    <w:rsid w:val="007B4D7F"/>
    <w:rsid w:val="00834B17"/>
    <w:rsid w:val="00835467"/>
    <w:rsid w:val="008361BB"/>
    <w:rsid w:val="00857BCF"/>
    <w:rsid w:val="008618B4"/>
    <w:rsid w:val="008E4EDA"/>
    <w:rsid w:val="00972A15"/>
    <w:rsid w:val="009879E9"/>
    <w:rsid w:val="009B3CE6"/>
    <w:rsid w:val="009C0DC2"/>
    <w:rsid w:val="00A81467"/>
    <w:rsid w:val="00AD1459"/>
    <w:rsid w:val="00B15B8A"/>
    <w:rsid w:val="00B36179"/>
    <w:rsid w:val="00B96F43"/>
    <w:rsid w:val="00BA3638"/>
    <w:rsid w:val="00BE0103"/>
    <w:rsid w:val="00C06123"/>
    <w:rsid w:val="00C8463D"/>
    <w:rsid w:val="00CB4B2F"/>
    <w:rsid w:val="00CE054E"/>
    <w:rsid w:val="00D24EC8"/>
    <w:rsid w:val="00D26673"/>
    <w:rsid w:val="00D47EB0"/>
    <w:rsid w:val="00DA57CE"/>
    <w:rsid w:val="00DE620F"/>
    <w:rsid w:val="00E00EAE"/>
    <w:rsid w:val="00E916AB"/>
    <w:rsid w:val="00EB200E"/>
    <w:rsid w:val="00EF26DB"/>
    <w:rsid w:val="00F37561"/>
    <w:rsid w:val="00F47297"/>
    <w:rsid w:val="00F75C3D"/>
    <w:rsid w:val="00F80DDA"/>
    <w:rsid w:val="00F946CA"/>
    <w:rsid w:val="00FC2E39"/>
    <w:rsid w:val="00FF411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61079714-2448-47F5-A1A6-CAE550C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20</cp:revision>
  <cp:lastPrinted>2025-05-15T18:55:00Z</cp:lastPrinted>
  <dcterms:created xsi:type="dcterms:W3CDTF">2025-05-09T13:30:00Z</dcterms:created>
  <dcterms:modified xsi:type="dcterms:W3CDTF">2026-03-30T13:36:00Z</dcterms:modified>
</cp:coreProperties>
</file>