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133C" w14:textId="0FC2F236" w:rsidR="00BE0103" w:rsidRDefault="00BE0103" w:rsidP="00BE0103">
      <w:pPr>
        <w:tabs>
          <w:tab w:val="left" w:pos="3090"/>
        </w:tabs>
      </w:pPr>
      <w:r>
        <w:tab/>
      </w: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2082894B" w14:textId="0464C2A0" w:rsidR="00E7327A" w:rsidRDefault="00BE0103" w:rsidP="004F16D9">
      <w:pPr>
        <w:pStyle w:val="Sinespaciado"/>
        <w:rPr>
          <w:rFonts w:cs="Calibri"/>
          <w:b/>
          <w:bCs/>
          <w:sz w:val="24"/>
          <w:szCs w:val="24"/>
        </w:rPr>
      </w:pPr>
      <w:r w:rsidRPr="00BE0103">
        <w:rPr>
          <w:rFonts w:cs="Calibri"/>
          <w:b/>
          <w:bCs/>
          <w:sz w:val="24"/>
          <w:szCs w:val="24"/>
        </w:rPr>
        <w:t>HGPT/</w:t>
      </w:r>
      <w:r w:rsidR="00F37561">
        <w:rPr>
          <w:rFonts w:cs="Calibri"/>
          <w:b/>
          <w:bCs/>
          <w:sz w:val="24"/>
          <w:szCs w:val="24"/>
        </w:rPr>
        <w:t>3</w:t>
      </w:r>
      <w:r w:rsidR="00E7327A">
        <w:rPr>
          <w:rFonts w:cs="Calibri"/>
          <w:b/>
          <w:bCs/>
          <w:sz w:val="24"/>
          <w:szCs w:val="24"/>
        </w:rPr>
        <w:t>92</w:t>
      </w:r>
      <w:r w:rsidRPr="00BE0103">
        <w:rPr>
          <w:rFonts w:cs="Calibri"/>
          <w:b/>
          <w:bCs/>
          <w:sz w:val="24"/>
          <w:szCs w:val="24"/>
        </w:rPr>
        <w:t>/</w:t>
      </w:r>
      <w:r w:rsidR="005948D2">
        <w:rPr>
          <w:rFonts w:cs="Calibri"/>
          <w:b/>
          <w:bCs/>
          <w:sz w:val="24"/>
          <w:szCs w:val="24"/>
        </w:rPr>
        <w:t>30</w:t>
      </w:r>
      <w:r w:rsidRPr="00BE0103">
        <w:rPr>
          <w:rFonts w:cs="Calibri"/>
          <w:b/>
          <w:bCs/>
          <w:sz w:val="24"/>
          <w:szCs w:val="24"/>
        </w:rPr>
        <w:t xml:space="preserve"> /05/2025</w:t>
      </w:r>
    </w:p>
    <w:p w14:paraId="2244B085" w14:textId="77777777" w:rsidR="00E7327A" w:rsidRDefault="00E7327A" w:rsidP="004F16D9">
      <w:pPr>
        <w:pStyle w:val="Sinespaciado"/>
        <w:rPr>
          <w:rFonts w:cs="Calibri"/>
          <w:b/>
          <w:bCs/>
          <w:sz w:val="24"/>
          <w:szCs w:val="24"/>
        </w:rPr>
      </w:pPr>
    </w:p>
    <w:p w14:paraId="127185C8" w14:textId="7E6CBFA4" w:rsidR="00E7327A" w:rsidRPr="00E7327A" w:rsidRDefault="00E7327A" w:rsidP="00E7327A">
      <w:pPr>
        <w:pStyle w:val="Sinespaciado"/>
        <w:jc w:val="center"/>
        <w:rPr>
          <w:rFonts w:cs="Calibri"/>
          <w:b/>
          <w:bCs/>
          <w:sz w:val="24"/>
          <w:szCs w:val="24"/>
        </w:rPr>
      </w:pPr>
      <w:r w:rsidRPr="00E7327A">
        <w:rPr>
          <w:rFonts w:cs="Calibri"/>
          <w:b/>
          <w:bCs/>
          <w:sz w:val="24"/>
          <w:szCs w:val="24"/>
        </w:rPr>
        <w:t>CONSEJO PROVINCIAL DE TUNGURAHUA DESARROLLÓ SU QUINTA SESIÓ</w:t>
      </w:r>
      <w:r w:rsidR="00973C2A">
        <w:rPr>
          <w:rFonts w:cs="Calibri"/>
          <w:b/>
          <w:bCs/>
          <w:sz w:val="24"/>
          <w:szCs w:val="24"/>
        </w:rPr>
        <w:t>N</w:t>
      </w:r>
      <w:r>
        <w:rPr>
          <w:rFonts w:cs="Calibri"/>
          <w:b/>
          <w:bCs/>
          <w:sz w:val="24"/>
          <w:szCs w:val="24"/>
        </w:rPr>
        <w:t xml:space="preserve"> </w:t>
      </w:r>
      <w:proofErr w:type="gramStart"/>
      <w:r>
        <w:rPr>
          <w:rFonts w:cs="Calibri"/>
          <w:b/>
          <w:bCs/>
          <w:sz w:val="24"/>
          <w:szCs w:val="24"/>
        </w:rPr>
        <w:t xml:space="preserve">ORDINARIA </w:t>
      </w:r>
      <w:r w:rsidRPr="00E7327A">
        <w:rPr>
          <w:rFonts w:cs="Calibri"/>
          <w:b/>
          <w:bCs/>
          <w:sz w:val="24"/>
          <w:szCs w:val="24"/>
        </w:rPr>
        <w:t xml:space="preserve"> DEL</w:t>
      </w:r>
      <w:proofErr w:type="gramEnd"/>
      <w:r>
        <w:rPr>
          <w:rFonts w:cs="Calibri"/>
          <w:b/>
          <w:bCs/>
          <w:sz w:val="24"/>
          <w:szCs w:val="24"/>
        </w:rPr>
        <w:t xml:space="preserve"> </w:t>
      </w:r>
      <w:r w:rsidRPr="00E7327A">
        <w:rPr>
          <w:rFonts w:cs="Calibri"/>
          <w:b/>
          <w:bCs/>
          <w:sz w:val="24"/>
          <w:szCs w:val="24"/>
        </w:rPr>
        <w:t>AÑO</w:t>
      </w:r>
    </w:p>
    <w:p w14:paraId="2825FA23" w14:textId="77777777" w:rsidR="00E7327A" w:rsidRPr="00E7327A" w:rsidRDefault="00E7327A" w:rsidP="00E7327A">
      <w:pPr>
        <w:pStyle w:val="Sinespaciado"/>
        <w:rPr>
          <w:rFonts w:cs="Calibri"/>
          <w:b/>
          <w:bCs/>
          <w:sz w:val="24"/>
          <w:szCs w:val="24"/>
        </w:rPr>
      </w:pPr>
    </w:p>
    <w:p w14:paraId="53F9D832" w14:textId="77777777" w:rsidR="00E7327A" w:rsidRPr="00E7327A" w:rsidRDefault="00E7327A" w:rsidP="00E7327A">
      <w:pPr>
        <w:pStyle w:val="Sinespaciado"/>
        <w:jc w:val="both"/>
        <w:rPr>
          <w:rFonts w:cs="Calibri"/>
          <w:sz w:val="24"/>
          <w:szCs w:val="24"/>
        </w:rPr>
      </w:pPr>
      <w:r w:rsidRPr="00E7327A">
        <w:rPr>
          <w:rFonts w:cs="Calibri"/>
          <w:sz w:val="24"/>
          <w:szCs w:val="24"/>
        </w:rPr>
        <w:t xml:space="preserve">El viernes 30 de mayo de 2025 se llevó a cabo la quinta sesión ordinaria del Consejo Provincial de Tungurahua, bajo la presidencia del prefecto Manuel </w:t>
      </w:r>
      <w:proofErr w:type="spellStart"/>
      <w:r w:rsidRPr="00E7327A">
        <w:rPr>
          <w:rFonts w:cs="Calibri"/>
          <w:sz w:val="24"/>
          <w:szCs w:val="24"/>
        </w:rPr>
        <w:t>Caizabanda</w:t>
      </w:r>
      <w:proofErr w:type="spellEnd"/>
      <w:r w:rsidRPr="00E7327A">
        <w:rPr>
          <w:rFonts w:cs="Calibri"/>
          <w:sz w:val="24"/>
          <w:szCs w:val="24"/>
        </w:rPr>
        <w:t xml:space="preserve"> y con la participación de los consejeros provinciales. Durante la sesión, que se desarrolló en un ambiente de diálogo y responsabilidad, se aprobó por unanimidad el orden del día establecido.</w:t>
      </w:r>
    </w:p>
    <w:p w14:paraId="32E7DAF2" w14:textId="77777777" w:rsidR="00E7327A" w:rsidRPr="00E7327A" w:rsidRDefault="00E7327A" w:rsidP="00E7327A">
      <w:pPr>
        <w:pStyle w:val="Sinespaciado"/>
        <w:jc w:val="both"/>
        <w:rPr>
          <w:rFonts w:cs="Calibri"/>
          <w:sz w:val="24"/>
          <w:szCs w:val="24"/>
        </w:rPr>
      </w:pPr>
    </w:p>
    <w:p w14:paraId="03C73528" w14:textId="77777777" w:rsidR="00E7327A" w:rsidRPr="00E7327A" w:rsidRDefault="00E7327A" w:rsidP="00E7327A">
      <w:pPr>
        <w:pStyle w:val="Sinespaciado"/>
        <w:jc w:val="both"/>
        <w:rPr>
          <w:rFonts w:cs="Calibri"/>
          <w:sz w:val="24"/>
          <w:szCs w:val="24"/>
        </w:rPr>
      </w:pPr>
      <w:r w:rsidRPr="00E7327A">
        <w:rPr>
          <w:rFonts w:cs="Calibri"/>
          <w:sz w:val="24"/>
          <w:szCs w:val="24"/>
        </w:rPr>
        <w:t>Entre los principales puntos tratados constó la aprobación del acta de la sesión ordinaria realizada el pasado 25 de abril de 2025.</w:t>
      </w:r>
    </w:p>
    <w:p w14:paraId="0C4EFEB3" w14:textId="77777777" w:rsidR="00E7327A" w:rsidRPr="00E7327A" w:rsidRDefault="00E7327A" w:rsidP="00E7327A">
      <w:pPr>
        <w:pStyle w:val="Sinespaciado"/>
        <w:jc w:val="both"/>
        <w:rPr>
          <w:rFonts w:cs="Calibri"/>
          <w:sz w:val="24"/>
          <w:szCs w:val="24"/>
        </w:rPr>
      </w:pPr>
    </w:p>
    <w:p w14:paraId="4D8DD139" w14:textId="0BFF5405" w:rsidR="00E7327A" w:rsidRPr="00E7327A" w:rsidRDefault="00E7327A" w:rsidP="00E7327A">
      <w:pPr>
        <w:pStyle w:val="Sinespaciado"/>
        <w:jc w:val="both"/>
        <w:rPr>
          <w:rFonts w:cs="Calibri"/>
          <w:sz w:val="24"/>
          <w:szCs w:val="24"/>
        </w:rPr>
      </w:pPr>
      <w:r w:rsidRPr="00E7327A">
        <w:rPr>
          <w:rFonts w:cs="Calibri"/>
          <w:sz w:val="24"/>
          <w:szCs w:val="24"/>
        </w:rPr>
        <w:t>El Pleno del Consejo conoció también el manifiesto de la Escuela de Derecho, Género y Emprendimiento AYNI,</w:t>
      </w:r>
      <w:r w:rsidR="00973C2A">
        <w:rPr>
          <w:rFonts w:cs="Calibri"/>
          <w:sz w:val="24"/>
          <w:szCs w:val="24"/>
        </w:rPr>
        <w:t xml:space="preserve"> través de su representante </w:t>
      </w:r>
      <w:proofErr w:type="spellStart"/>
      <w:r w:rsidR="00973C2A">
        <w:rPr>
          <w:rFonts w:cs="Calibri"/>
          <w:sz w:val="24"/>
          <w:szCs w:val="24"/>
        </w:rPr>
        <w:t>Jhon</w:t>
      </w:r>
      <w:proofErr w:type="spellEnd"/>
      <w:r w:rsidR="00973C2A">
        <w:rPr>
          <w:rFonts w:cs="Calibri"/>
          <w:sz w:val="24"/>
          <w:szCs w:val="24"/>
        </w:rPr>
        <w:t xml:space="preserve"> </w:t>
      </w:r>
      <w:proofErr w:type="spellStart"/>
      <w:r w:rsidR="00973C2A">
        <w:rPr>
          <w:rFonts w:cs="Calibri"/>
          <w:sz w:val="24"/>
          <w:szCs w:val="24"/>
        </w:rPr>
        <w:t>Santamarian</w:t>
      </w:r>
      <w:proofErr w:type="spellEnd"/>
      <w:r w:rsidR="00973C2A">
        <w:rPr>
          <w:rFonts w:cs="Calibri"/>
          <w:sz w:val="24"/>
          <w:szCs w:val="24"/>
        </w:rPr>
        <w:t xml:space="preserve"> quien </w:t>
      </w:r>
      <w:r w:rsidRPr="00E7327A">
        <w:rPr>
          <w:rFonts w:cs="Calibri"/>
          <w:sz w:val="24"/>
          <w:szCs w:val="24"/>
        </w:rPr>
        <w:t>expres</w:t>
      </w:r>
      <w:r w:rsidR="00973C2A">
        <w:rPr>
          <w:rFonts w:cs="Calibri"/>
          <w:sz w:val="24"/>
          <w:szCs w:val="24"/>
        </w:rPr>
        <w:t>ó</w:t>
      </w:r>
      <w:r w:rsidRPr="00E7327A">
        <w:rPr>
          <w:rFonts w:cs="Calibri"/>
          <w:sz w:val="24"/>
          <w:szCs w:val="24"/>
        </w:rPr>
        <w:t xml:space="preserve"> </w:t>
      </w:r>
      <w:r w:rsidR="00973C2A">
        <w:rPr>
          <w:rFonts w:cs="Calibri"/>
          <w:sz w:val="24"/>
          <w:szCs w:val="24"/>
        </w:rPr>
        <w:t>el</w:t>
      </w:r>
      <w:r w:rsidRPr="00E7327A">
        <w:rPr>
          <w:rFonts w:cs="Calibri"/>
          <w:sz w:val="24"/>
          <w:szCs w:val="24"/>
        </w:rPr>
        <w:t xml:space="preserve"> compromiso con el desarrollo, el liderazgo y la educación en Tungurahua. A través de su propuesta, destac</w:t>
      </w:r>
      <w:r w:rsidR="00973C2A">
        <w:rPr>
          <w:rFonts w:cs="Calibri"/>
          <w:sz w:val="24"/>
          <w:szCs w:val="24"/>
        </w:rPr>
        <w:t>ó</w:t>
      </w:r>
      <w:r w:rsidRPr="00E7327A">
        <w:rPr>
          <w:rFonts w:cs="Calibri"/>
          <w:sz w:val="24"/>
          <w:szCs w:val="24"/>
        </w:rPr>
        <w:t xml:space="preserve"> la importancia de articular el conocimiento con la participación ciudadana para construir una sociedad más democrática, corresponsable y equitativa.</w:t>
      </w:r>
      <w:r w:rsidR="00973C2A">
        <w:rPr>
          <w:rFonts w:cs="Calibri"/>
          <w:sz w:val="24"/>
          <w:szCs w:val="24"/>
        </w:rPr>
        <w:t xml:space="preserve"> Solicitó el apoyo de las autoridades de Gobierno Provincial de </w:t>
      </w:r>
      <w:proofErr w:type="gramStart"/>
      <w:r w:rsidR="00973C2A">
        <w:rPr>
          <w:rFonts w:cs="Calibri"/>
          <w:sz w:val="24"/>
          <w:szCs w:val="24"/>
        </w:rPr>
        <w:t>Tungurahua  para</w:t>
      </w:r>
      <w:proofErr w:type="gramEnd"/>
      <w:r w:rsidR="00973C2A">
        <w:rPr>
          <w:rFonts w:cs="Calibri"/>
          <w:sz w:val="24"/>
          <w:szCs w:val="24"/>
        </w:rPr>
        <w:t xml:space="preserve"> canalizar proyectos y actividades de apoyo a los </w:t>
      </w:r>
      <w:proofErr w:type="gramStart"/>
      <w:r w:rsidR="00973C2A">
        <w:rPr>
          <w:rFonts w:cs="Calibri"/>
          <w:sz w:val="24"/>
          <w:szCs w:val="24"/>
        </w:rPr>
        <w:t>jóvenes  al</w:t>
      </w:r>
      <w:proofErr w:type="gramEnd"/>
      <w:r w:rsidR="00973C2A">
        <w:rPr>
          <w:rFonts w:cs="Calibri"/>
          <w:sz w:val="24"/>
          <w:szCs w:val="24"/>
        </w:rPr>
        <w:t xml:space="preserve"> ser parte del desarrollo de la provincia.</w:t>
      </w:r>
    </w:p>
    <w:p w14:paraId="54A05A63" w14:textId="77777777" w:rsidR="00E7327A" w:rsidRPr="00E7327A" w:rsidRDefault="00E7327A" w:rsidP="00E7327A">
      <w:pPr>
        <w:pStyle w:val="Sinespaciado"/>
        <w:jc w:val="both"/>
        <w:rPr>
          <w:rFonts w:cs="Calibri"/>
          <w:sz w:val="24"/>
          <w:szCs w:val="24"/>
        </w:rPr>
      </w:pPr>
    </w:p>
    <w:p w14:paraId="26B86A46" w14:textId="5D46E8FB" w:rsidR="00E7327A" w:rsidRPr="00E7327A" w:rsidRDefault="00E7327A" w:rsidP="00E7327A">
      <w:pPr>
        <w:pStyle w:val="Sinespaciado"/>
        <w:jc w:val="both"/>
        <w:rPr>
          <w:rFonts w:cs="Calibri"/>
          <w:sz w:val="24"/>
          <w:szCs w:val="24"/>
        </w:rPr>
      </w:pPr>
      <w:r w:rsidRPr="00E7327A">
        <w:rPr>
          <w:rFonts w:cs="Calibri"/>
          <w:sz w:val="24"/>
          <w:szCs w:val="24"/>
        </w:rPr>
        <w:t xml:space="preserve">En cumplimiento de lo establecido en los artículos 47 literal c) y 50 literal k) del Código Orgánico de Organización Territorial, Autonomía y Descentralización (COOTAD), se aprobó la firma de varios convenios institucionales </w:t>
      </w:r>
      <w:r w:rsidR="00220364">
        <w:rPr>
          <w:rFonts w:cs="Calibri"/>
          <w:sz w:val="24"/>
          <w:szCs w:val="24"/>
        </w:rPr>
        <w:t xml:space="preserve">  y se autorizó al</w:t>
      </w:r>
      <w:r w:rsidRPr="00E7327A">
        <w:rPr>
          <w:rFonts w:cs="Calibri"/>
          <w:sz w:val="24"/>
          <w:szCs w:val="24"/>
        </w:rPr>
        <w:t xml:space="preserve"> Prefecto Manuel </w:t>
      </w:r>
      <w:proofErr w:type="spellStart"/>
      <w:r w:rsidRPr="00E7327A">
        <w:rPr>
          <w:rFonts w:cs="Calibri"/>
          <w:sz w:val="24"/>
          <w:szCs w:val="24"/>
        </w:rPr>
        <w:t>Caizabanda</w:t>
      </w:r>
      <w:proofErr w:type="spellEnd"/>
      <w:r w:rsidRPr="00E7327A">
        <w:rPr>
          <w:rFonts w:cs="Calibri"/>
          <w:sz w:val="24"/>
          <w:szCs w:val="24"/>
        </w:rPr>
        <w:t>,</w:t>
      </w:r>
      <w:r w:rsidR="00220364">
        <w:rPr>
          <w:rFonts w:cs="Calibri"/>
          <w:sz w:val="24"/>
          <w:szCs w:val="24"/>
        </w:rPr>
        <w:t xml:space="preserve"> la respectiva suscripción. E</w:t>
      </w:r>
      <w:r w:rsidRPr="00E7327A">
        <w:rPr>
          <w:rFonts w:cs="Calibri"/>
          <w:sz w:val="24"/>
          <w:szCs w:val="24"/>
        </w:rPr>
        <w:t xml:space="preserve">ntre </w:t>
      </w:r>
      <w:r w:rsidR="00220364">
        <w:rPr>
          <w:rFonts w:cs="Calibri"/>
          <w:sz w:val="24"/>
          <w:szCs w:val="24"/>
        </w:rPr>
        <w:t xml:space="preserve">los convenios </w:t>
      </w:r>
      <w:r w:rsidRPr="00E7327A">
        <w:rPr>
          <w:rFonts w:cs="Calibri"/>
          <w:sz w:val="24"/>
          <w:szCs w:val="24"/>
        </w:rPr>
        <w:t>se destacan:</w:t>
      </w:r>
    </w:p>
    <w:p w14:paraId="0BD1BEE6" w14:textId="77777777" w:rsidR="00E7327A" w:rsidRPr="00E7327A" w:rsidRDefault="00E7327A" w:rsidP="00E7327A">
      <w:pPr>
        <w:pStyle w:val="Sinespaciado"/>
        <w:jc w:val="both"/>
        <w:rPr>
          <w:rFonts w:cs="Calibri"/>
          <w:sz w:val="24"/>
          <w:szCs w:val="24"/>
        </w:rPr>
      </w:pPr>
    </w:p>
    <w:p w14:paraId="08952B44" w14:textId="77777777" w:rsidR="00E7327A" w:rsidRPr="00E7327A" w:rsidRDefault="00E7327A" w:rsidP="00E7327A">
      <w:pPr>
        <w:pStyle w:val="Sinespaciado"/>
        <w:jc w:val="both"/>
        <w:rPr>
          <w:rFonts w:cs="Calibri"/>
          <w:sz w:val="24"/>
          <w:szCs w:val="24"/>
        </w:rPr>
      </w:pPr>
      <w:r w:rsidRPr="00E7327A">
        <w:rPr>
          <w:rFonts w:cs="Calibri"/>
          <w:sz w:val="24"/>
          <w:szCs w:val="24"/>
        </w:rPr>
        <w:t xml:space="preserve">Convenio con el GAD Municipal de Baños de Agua Santa, para la implementación de la Estrategia de Turismo. El Gobierno Provincial de Tungurahua aportará con 10.000 dólares que permitirán operativizar acciones estratégicas del cantón en coordinación con la Estrategia Provincial de Turismo 2025, orientada al posicionamiento de Baños como parte fundamental del Geoparque Volcán Tungurahua, promoviendo la </w:t>
      </w:r>
      <w:proofErr w:type="spellStart"/>
      <w:r w:rsidRPr="00E7327A">
        <w:rPr>
          <w:rFonts w:cs="Calibri"/>
          <w:sz w:val="24"/>
          <w:szCs w:val="24"/>
        </w:rPr>
        <w:t>geoconservación</w:t>
      </w:r>
      <w:proofErr w:type="spellEnd"/>
      <w:r w:rsidRPr="00E7327A">
        <w:rPr>
          <w:rFonts w:cs="Calibri"/>
          <w:sz w:val="24"/>
          <w:szCs w:val="24"/>
        </w:rPr>
        <w:t xml:space="preserve">, </w:t>
      </w:r>
      <w:proofErr w:type="spellStart"/>
      <w:r w:rsidRPr="00E7327A">
        <w:rPr>
          <w:rFonts w:cs="Calibri"/>
          <w:sz w:val="24"/>
          <w:szCs w:val="24"/>
        </w:rPr>
        <w:t>geoeducación</w:t>
      </w:r>
      <w:proofErr w:type="spellEnd"/>
      <w:r w:rsidRPr="00E7327A">
        <w:rPr>
          <w:rFonts w:cs="Calibri"/>
          <w:sz w:val="24"/>
          <w:szCs w:val="24"/>
        </w:rPr>
        <w:t xml:space="preserve"> y el fortalecimiento de la cadena de valor turístico.</w:t>
      </w:r>
    </w:p>
    <w:p w14:paraId="5DA97B89" w14:textId="77777777" w:rsidR="00E7327A" w:rsidRPr="00E7327A" w:rsidRDefault="00E7327A" w:rsidP="00E7327A">
      <w:pPr>
        <w:pStyle w:val="Sinespaciado"/>
        <w:jc w:val="both"/>
        <w:rPr>
          <w:rFonts w:cs="Calibri"/>
          <w:sz w:val="24"/>
          <w:szCs w:val="24"/>
        </w:rPr>
      </w:pPr>
    </w:p>
    <w:p w14:paraId="49F51A93" w14:textId="77777777" w:rsidR="00E7327A" w:rsidRPr="00E7327A" w:rsidRDefault="00E7327A" w:rsidP="00E7327A">
      <w:pPr>
        <w:pStyle w:val="Sinespaciado"/>
        <w:jc w:val="both"/>
        <w:rPr>
          <w:rFonts w:cs="Calibri"/>
          <w:sz w:val="24"/>
          <w:szCs w:val="24"/>
        </w:rPr>
      </w:pPr>
      <w:r w:rsidRPr="00E7327A">
        <w:rPr>
          <w:rFonts w:cs="Calibri"/>
          <w:sz w:val="24"/>
          <w:szCs w:val="24"/>
        </w:rPr>
        <w:t>Convenio con el GAD Municipal de Píllaro, para impulsar la propuesta de Reactivación Agropecuaria del cantón en el marco de la Agenda Agropecuaria Cantonal y las líneas estratégicas provinciales. El Gobierno Provincial destinará 14.000 dólares que permitirán apoyar procesos de capacitación, fortalecimiento organizacional, producción agroecológica pecuaria limpia y tecnificación del riego.</w:t>
      </w:r>
    </w:p>
    <w:p w14:paraId="5B095124" w14:textId="77777777" w:rsidR="00E7327A" w:rsidRPr="00E7327A" w:rsidRDefault="00E7327A" w:rsidP="00E7327A">
      <w:pPr>
        <w:pStyle w:val="Sinespaciado"/>
        <w:jc w:val="both"/>
        <w:rPr>
          <w:rFonts w:cs="Calibri"/>
          <w:sz w:val="24"/>
          <w:szCs w:val="24"/>
        </w:rPr>
      </w:pPr>
    </w:p>
    <w:p w14:paraId="7AA3D155" w14:textId="77777777" w:rsidR="00973C2A" w:rsidRDefault="00E7327A" w:rsidP="00E7327A">
      <w:pPr>
        <w:pStyle w:val="Sinespaciado"/>
        <w:jc w:val="both"/>
        <w:rPr>
          <w:rFonts w:cs="Calibri"/>
          <w:sz w:val="24"/>
          <w:szCs w:val="24"/>
        </w:rPr>
      </w:pPr>
      <w:r w:rsidRPr="00E7327A">
        <w:rPr>
          <w:rFonts w:cs="Calibri"/>
          <w:sz w:val="24"/>
          <w:szCs w:val="24"/>
        </w:rPr>
        <w:t xml:space="preserve">Convenio tripartito con el GAD Municipal de Patate y el GAD Parroquial de El Triunfo, para ejecutar el proyecto “Mantenimiento, Reparación y Construcción de la Red de Aguas Servidas y Aguas Lluvias en la parroquia El Triunfo”. La Prefectura de Tungurahua </w:t>
      </w:r>
    </w:p>
    <w:p w14:paraId="71580E4E" w14:textId="77777777" w:rsidR="00973C2A" w:rsidRDefault="00973C2A" w:rsidP="00E7327A">
      <w:pPr>
        <w:pStyle w:val="Sinespaciado"/>
        <w:jc w:val="both"/>
        <w:rPr>
          <w:rFonts w:cs="Calibri"/>
          <w:sz w:val="24"/>
          <w:szCs w:val="24"/>
        </w:rPr>
      </w:pPr>
    </w:p>
    <w:p w14:paraId="0EE37732" w14:textId="77777777" w:rsidR="00973C2A" w:rsidRDefault="00973C2A" w:rsidP="00E7327A">
      <w:pPr>
        <w:pStyle w:val="Sinespaciado"/>
        <w:jc w:val="both"/>
        <w:rPr>
          <w:rFonts w:cs="Calibri"/>
          <w:sz w:val="24"/>
          <w:szCs w:val="24"/>
        </w:rPr>
      </w:pPr>
    </w:p>
    <w:p w14:paraId="58A7C796" w14:textId="77777777" w:rsidR="00973C2A" w:rsidRDefault="00973C2A" w:rsidP="00E7327A">
      <w:pPr>
        <w:pStyle w:val="Sinespaciado"/>
        <w:jc w:val="both"/>
        <w:rPr>
          <w:rFonts w:cs="Calibri"/>
          <w:sz w:val="24"/>
          <w:szCs w:val="24"/>
        </w:rPr>
      </w:pPr>
    </w:p>
    <w:p w14:paraId="298020DF" w14:textId="77777777" w:rsidR="00973C2A" w:rsidRDefault="00973C2A" w:rsidP="00E7327A">
      <w:pPr>
        <w:pStyle w:val="Sinespaciado"/>
        <w:jc w:val="both"/>
        <w:rPr>
          <w:rFonts w:cs="Calibri"/>
          <w:sz w:val="24"/>
          <w:szCs w:val="24"/>
        </w:rPr>
      </w:pPr>
    </w:p>
    <w:p w14:paraId="0F7AC6D2" w14:textId="3379C382" w:rsidR="00E7327A" w:rsidRDefault="00E7327A" w:rsidP="00E7327A">
      <w:pPr>
        <w:pStyle w:val="Sinespaciado"/>
        <w:jc w:val="both"/>
        <w:rPr>
          <w:rFonts w:cs="Calibri"/>
          <w:sz w:val="24"/>
          <w:szCs w:val="24"/>
        </w:rPr>
      </w:pPr>
      <w:r w:rsidRPr="00E7327A">
        <w:rPr>
          <w:rFonts w:cs="Calibri"/>
          <w:sz w:val="24"/>
          <w:szCs w:val="24"/>
        </w:rPr>
        <w:t>invertirá 52.600,24 dólares y el GAD Municipal de Patate 60.000 dólares. La obra será ejecutada por el GAD de Patate.</w:t>
      </w:r>
    </w:p>
    <w:p w14:paraId="04CAC425" w14:textId="77777777" w:rsidR="00220364" w:rsidRDefault="00220364" w:rsidP="00E7327A">
      <w:pPr>
        <w:pStyle w:val="Sinespaciado"/>
        <w:jc w:val="both"/>
        <w:rPr>
          <w:rFonts w:cs="Calibri"/>
          <w:sz w:val="24"/>
          <w:szCs w:val="24"/>
        </w:rPr>
      </w:pPr>
    </w:p>
    <w:p w14:paraId="0E258623" w14:textId="77777777" w:rsidR="00E7327A" w:rsidRPr="00E7327A" w:rsidRDefault="00E7327A" w:rsidP="00E7327A">
      <w:pPr>
        <w:pStyle w:val="Sinespaciado"/>
        <w:jc w:val="both"/>
        <w:rPr>
          <w:rFonts w:cs="Calibri"/>
          <w:sz w:val="24"/>
          <w:szCs w:val="24"/>
        </w:rPr>
      </w:pPr>
      <w:r w:rsidRPr="00E7327A">
        <w:rPr>
          <w:rFonts w:cs="Calibri"/>
          <w:sz w:val="24"/>
          <w:szCs w:val="24"/>
        </w:rPr>
        <w:t xml:space="preserve">Convenio con el GAD Parroquial de El Sucre, para la ejecución de obras viales priorizadas por la comunidad. El Gobierno Provincial invertirá 59.353,61 dólares y el GAD Parroquial 20.000 dólares. Con estos recursos se ejecutará la construcción de canales en la vía San Francisco de </w:t>
      </w:r>
      <w:proofErr w:type="spellStart"/>
      <w:r w:rsidRPr="00E7327A">
        <w:rPr>
          <w:rFonts w:cs="Calibri"/>
          <w:sz w:val="24"/>
          <w:szCs w:val="24"/>
        </w:rPr>
        <w:t>Poatug</w:t>
      </w:r>
      <w:proofErr w:type="spellEnd"/>
      <w:r w:rsidRPr="00E7327A">
        <w:rPr>
          <w:rFonts w:cs="Calibri"/>
          <w:sz w:val="24"/>
          <w:szCs w:val="24"/>
        </w:rPr>
        <w:t xml:space="preserve"> – Páramos de Pucará, con una longitud de cinco kilómetros.</w:t>
      </w:r>
    </w:p>
    <w:p w14:paraId="5097A7FC" w14:textId="77777777" w:rsidR="00E7327A" w:rsidRPr="00E7327A" w:rsidRDefault="00E7327A" w:rsidP="00E7327A">
      <w:pPr>
        <w:pStyle w:val="Sinespaciado"/>
        <w:jc w:val="both"/>
        <w:rPr>
          <w:rFonts w:cs="Calibri"/>
          <w:sz w:val="24"/>
          <w:szCs w:val="24"/>
        </w:rPr>
      </w:pPr>
    </w:p>
    <w:p w14:paraId="544F84F9" w14:textId="77777777" w:rsidR="00E7327A" w:rsidRPr="00E7327A" w:rsidRDefault="00E7327A" w:rsidP="00E7327A">
      <w:pPr>
        <w:pStyle w:val="Sinespaciado"/>
        <w:jc w:val="both"/>
        <w:rPr>
          <w:rFonts w:cs="Calibri"/>
          <w:sz w:val="24"/>
          <w:szCs w:val="24"/>
        </w:rPr>
      </w:pPr>
      <w:r w:rsidRPr="00E7327A">
        <w:rPr>
          <w:rFonts w:cs="Calibri"/>
          <w:sz w:val="24"/>
          <w:szCs w:val="24"/>
        </w:rPr>
        <w:t xml:space="preserve">En otro punto del orden del día, la </w:t>
      </w:r>
      <w:proofErr w:type="gramStart"/>
      <w:r w:rsidRPr="00E7327A">
        <w:rPr>
          <w:rFonts w:cs="Calibri"/>
          <w:sz w:val="24"/>
          <w:szCs w:val="24"/>
        </w:rPr>
        <w:t>Directora</w:t>
      </w:r>
      <w:proofErr w:type="gramEnd"/>
      <w:r w:rsidRPr="00E7327A">
        <w:rPr>
          <w:rFonts w:cs="Calibri"/>
          <w:sz w:val="24"/>
          <w:szCs w:val="24"/>
        </w:rPr>
        <w:t xml:space="preserve"> Financiera del Gobierno Provincial presentó al Pleno del Consejo el informe sobre Regulaciones Presupuestarias, en cumplimiento de los artículos 47 literal j), 256 y 258 del COOTAD. El informe fue aprobado con observaciones y sugerencias presentadas por los consejeros.</w:t>
      </w:r>
    </w:p>
    <w:p w14:paraId="09AD39A6" w14:textId="77777777" w:rsidR="00E7327A" w:rsidRPr="00E7327A" w:rsidRDefault="00E7327A" w:rsidP="00E7327A">
      <w:pPr>
        <w:pStyle w:val="Sinespaciado"/>
        <w:jc w:val="both"/>
        <w:rPr>
          <w:rFonts w:cs="Calibri"/>
          <w:sz w:val="24"/>
          <w:szCs w:val="24"/>
        </w:rPr>
      </w:pPr>
    </w:p>
    <w:p w14:paraId="55894C14" w14:textId="77777777" w:rsidR="00E7327A" w:rsidRPr="00E7327A" w:rsidRDefault="00E7327A" w:rsidP="00E7327A">
      <w:pPr>
        <w:pStyle w:val="Sinespaciado"/>
        <w:jc w:val="both"/>
        <w:rPr>
          <w:rFonts w:cs="Calibri"/>
          <w:sz w:val="24"/>
          <w:szCs w:val="24"/>
        </w:rPr>
      </w:pPr>
      <w:r w:rsidRPr="00E7327A">
        <w:rPr>
          <w:rFonts w:cs="Calibri"/>
          <w:sz w:val="24"/>
          <w:szCs w:val="24"/>
        </w:rPr>
        <w:t>La sesión concluyó con el compromiso de las autoridades provinciales de continuar trabajando de manera articulada para impulsar proyectos que fortalezcan el desarrollo territorial, económico y social de Tungurahua.</w:t>
      </w:r>
    </w:p>
    <w:p w14:paraId="0F386CA4" w14:textId="77777777" w:rsidR="00E7327A" w:rsidRPr="00E7327A" w:rsidRDefault="00E7327A" w:rsidP="00E7327A">
      <w:pPr>
        <w:pStyle w:val="Sinespaciado"/>
        <w:jc w:val="both"/>
        <w:rPr>
          <w:rFonts w:cs="Calibri"/>
          <w:sz w:val="24"/>
          <w:szCs w:val="24"/>
        </w:rPr>
      </w:pPr>
    </w:p>
    <w:p w14:paraId="3199B1E2" w14:textId="5248D4C4" w:rsidR="0053341A" w:rsidRDefault="0053341A" w:rsidP="00BE0103">
      <w:pPr>
        <w:tabs>
          <w:tab w:val="left" w:pos="3090"/>
        </w:tabs>
        <w:jc w:val="both"/>
        <w:rPr>
          <w:rFonts w:ascii="Calibri" w:hAnsi="Calibri" w:cs="Calibri"/>
          <w:sz w:val="22"/>
          <w:szCs w:val="22"/>
        </w:rPr>
      </w:pPr>
    </w:p>
    <w:p w14:paraId="4B4B2C9F" w14:textId="77777777" w:rsidR="00220364" w:rsidRPr="00E7327A" w:rsidRDefault="00220364" w:rsidP="00BE0103">
      <w:pPr>
        <w:tabs>
          <w:tab w:val="left" w:pos="3090"/>
        </w:tabs>
        <w:jc w:val="both"/>
        <w:rPr>
          <w:rFonts w:ascii="Calibri" w:hAnsi="Calibri" w:cs="Calibri"/>
          <w:sz w:val="22"/>
          <w:szCs w:val="22"/>
        </w:rPr>
      </w:pPr>
    </w:p>
    <w:sectPr w:rsidR="00220364" w:rsidRPr="00E7327A"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E7D3" w14:textId="77777777" w:rsidR="00DA0D4F" w:rsidRDefault="00DA0D4F" w:rsidP="008361BB">
      <w:r>
        <w:separator/>
      </w:r>
    </w:p>
  </w:endnote>
  <w:endnote w:type="continuationSeparator" w:id="0">
    <w:p w14:paraId="66C66D67" w14:textId="77777777" w:rsidR="00DA0D4F" w:rsidRDefault="00DA0D4F"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A2D7E" w14:textId="77777777" w:rsidR="00DA0D4F" w:rsidRDefault="00DA0D4F" w:rsidP="008361BB">
      <w:r>
        <w:separator/>
      </w:r>
    </w:p>
  </w:footnote>
  <w:footnote w:type="continuationSeparator" w:id="0">
    <w:p w14:paraId="410B5E85" w14:textId="77777777" w:rsidR="00DA0D4F" w:rsidRDefault="00DA0D4F"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66512"/>
    <w:rsid w:val="000737CE"/>
    <w:rsid w:val="001C5D8D"/>
    <w:rsid w:val="00205C8C"/>
    <w:rsid w:val="00220364"/>
    <w:rsid w:val="002846E0"/>
    <w:rsid w:val="00474340"/>
    <w:rsid w:val="004F16D9"/>
    <w:rsid w:val="00502C24"/>
    <w:rsid w:val="0050304E"/>
    <w:rsid w:val="0053341A"/>
    <w:rsid w:val="00554BE2"/>
    <w:rsid w:val="005948D2"/>
    <w:rsid w:val="00595F2D"/>
    <w:rsid w:val="00596EBC"/>
    <w:rsid w:val="00622C68"/>
    <w:rsid w:val="00697599"/>
    <w:rsid w:val="006D2E10"/>
    <w:rsid w:val="006D71C5"/>
    <w:rsid w:val="00760E36"/>
    <w:rsid w:val="00834B17"/>
    <w:rsid w:val="008361BB"/>
    <w:rsid w:val="00854ED6"/>
    <w:rsid w:val="008618B4"/>
    <w:rsid w:val="00875318"/>
    <w:rsid w:val="00973C2A"/>
    <w:rsid w:val="00A24AE3"/>
    <w:rsid w:val="00BA3638"/>
    <w:rsid w:val="00BE0103"/>
    <w:rsid w:val="00C7399B"/>
    <w:rsid w:val="00CE054E"/>
    <w:rsid w:val="00D36C8F"/>
    <w:rsid w:val="00DA0D4F"/>
    <w:rsid w:val="00DE620F"/>
    <w:rsid w:val="00E37F95"/>
    <w:rsid w:val="00E7327A"/>
    <w:rsid w:val="00F37561"/>
    <w:rsid w:val="00F73DAB"/>
    <w:rsid w:val="00F80DDA"/>
    <w:rsid w:val="00F946CA"/>
    <w:rsid w:val="00FE674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568</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10</cp:revision>
  <dcterms:created xsi:type="dcterms:W3CDTF">2025-05-09T13:30:00Z</dcterms:created>
  <dcterms:modified xsi:type="dcterms:W3CDTF">2025-05-30T17:20:00Z</dcterms:modified>
</cp:coreProperties>
</file>