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91CB">
      <w:pPr>
        <w:rPr>
          <w:rFonts w:hint="default" w:ascii="Calibri" w:hAnsi="Calibri" w:cs="Calibri"/>
          <w:b w:val="0"/>
          <w:bCs w:val="0"/>
          <w:lang w:val="es-ES"/>
        </w:rPr>
      </w:pPr>
      <w:r>
        <w:rPr>
          <w:rFonts w:hint="default" w:ascii="Calibri" w:hAnsi="Calibri" w:cs="Calibri"/>
          <w:b w:val="0"/>
          <w:bCs w:val="0"/>
          <w:lang w:val="es-ES"/>
        </w:rPr>
        <w:t>HGPT 762/20/10/2025</w:t>
      </w:r>
    </w:p>
    <w:p w14:paraId="4D6A4B0C">
      <w:pPr>
        <w:jc w:val="center"/>
        <w:rPr>
          <w:rFonts w:hint="default" w:ascii="Calibri" w:hAnsi="Calibri" w:cs="Calibri"/>
          <w:b/>
          <w:bCs/>
          <w:lang/>
        </w:rPr>
      </w:pPr>
    </w:p>
    <w:p w14:paraId="66310376">
      <w:pPr>
        <w:jc w:val="center"/>
        <w:rPr>
          <w:rFonts w:hint="default" w:ascii="Calibri" w:hAnsi="Calibri" w:cs="Calibri"/>
          <w:b/>
          <w:bCs/>
          <w:lang/>
        </w:rPr>
      </w:pPr>
    </w:p>
    <w:p w14:paraId="50968BB9">
      <w:pPr>
        <w:jc w:val="center"/>
        <w:rPr>
          <w:rFonts w:hint="default" w:ascii="Calibri" w:hAnsi="Calibri" w:cs="Calibri"/>
          <w:b/>
          <w:bCs/>
          <w:lang w:val="es-ES"/>
        </w:rPr>
      </w:pPr>
      <w:r>
        <w:rPr>
          <w:rFonts w:hint="default" w:ascii="Calibri" w:hAnsi="Calibri" w:cs="Calibri"/>
          <w:b/>
          <w:bCs/>
          <w:lang w:val="es-ES"/>
        </w:rPr>
        <w:t>BOLETÍN DE PRENSA</w:t>
      </w:r>
    </w:p>
    <w:p w14:paraId="23A206F8">
      <w:pPr>
        <w:jc w:val="center"/>
        <w:rPr>
          <w:rFonts w:hint="default" w:ascii="Calibri" w:hAnsi="Calibri" w:cs="Calibri"/>
          <w:b/>
          <w:bCs/>
          <w:lang w:val="es-ES"/>
        </w:rPr>
      </w:pPr>
    </w:p>
    <w:p w14:paraId="489E8758">
      <w:pPr>
        <w:jc w:val="center"/>
        <w:rPr>
          <w:rFonts w:hint="default" w:ascii="Calibri" w:hAnsi="Calibri" w:cs="Calibri"/>
          <w:b/>
          <w:bCs/>
          <w:lang w:val="es-ES"/>
        </w:rPr>
      </w:pPr>
    </w:p>
    <w:p w14:paraId="26E7C304">
      <w:pPr>
        <w:jc w:val="center"/>
        <w:rPr>
          <w:rFonts w:hint="default" w:ascii="Calibri" w:hAnsi="Calibri" w:cs="Calibri"/>
          <w:b/>
          <w:bCs/>
          <w:lang/>
        </w:rPr>
      </w:pPr>
      <w:bookmarkStart w:id="0" w:name="_GoBack"/>
      <w:r>
        <w:rPr>
          <w:rFonts w:hint="default" w:ascii="Calibri" w:hAnsi="Calibri" w:cs="Calibri"/>
          <w:b/>
          <w:bCs/>
          <w:lang/>
        </w:rPr>
        <w:t>PELILEO FORTALECE SUS CAPACIDADES INSTITUCIONALES CON FORMACIÓN EN ERRADICACIÓN DE LA VIOLENCIA Y NO DISCRIMINACIÓN LABORAL</w:t>
      </w:r>
    </w:p>
    <w:bookmarkEnd w:id="0"/>
    <w:p w14:paraId="32DC0CFF">
      <w:pPr>
        <w:rPr>
          <w:rFonts w:hint="default"/>
          <w:lang/>
        </w:rPr>
      </w:pPr>
    </w:p>
    <w:p w14:paraId="73586599">
      <w:pPr>
        <w:jc w:val="both"/>
        <w:rPr>
          <w:rFonts w:hint="default" w:ascii="Calibri" w:hAnsi="Calibri"/>
          <w:lang/>
        </w:rPr>
      </w:pPr>
      <w:r>
        <w:rPr>
          <w:rFonts w:hint="default" w:ascii="Calibri" w:hAnsi="Calibri"/>
          <w:lang/>
        </w:rPr>
        <w:t>Con el compromiso de fortalecer una cultura institucional basada en el respeto, la equidad y la empatía, el Gobierno Provincial de Tungurahua, a través del Centro de Formación Ciudadana de Tungurahua CFCT, desarrolló en San Pedro de Pelileo el proceso de Formación Ciudadana en Erradicación de la Violencia y No Discriminación en los Espacios de Trabajo, bajo el módulo “Desarrollo Humano”.</w:t>
      </w:r>
    </w:p>
    <w:p w14:paraId="031E0B75">
      <w:pPr>
        <w:jc w:val="both"/>
        <w:rPr>
          <w:rFonts w:hint="default" w:ascii="Calibri" w:hAnsi="Calibri"/>
          <w:lang/>
        </w:rPr>
      </w:pPr>
    </w:p>
    <w:p w14:paraId="4829A106">
      <w:pPr>
        <w:jc w:val="both"/>
        <w:rPr>
          <w:rFonts w:hint="default" w:ascii="Calibri" w:hAnsi="Calibri"/>
          <w:lang/>
        </w:rPr>
      </w:pPr>
      <w:r>
        <w:rPr>
          <w:rFonts w:hint="default" w:ascii="Calibri" w:hAnsi="Calibri"/>
          <w:lang/>
        </w:rPr>
        <w:t>Esta capacitación de 40 horas de duración se realiza todos los días jueves, de 09h00 a 17h00, y se extenderá desde el 16 de octubre hasta el 27 de noviembre de 2025. Participan 31 servidores públicos del Gobierno Autónomo Descentralizado Municipal de San Pedro de Pelileo, quienes fortalecen sus competencias para la prevención de la violencia y la promoción del buen trato en el entorno laboral.</w:t>
      </w:r>
    </w:p>
    <w:p w14:paraId="40EA4BA1">
      <w:pPr>
        <w:jc w:val="both"/>
        <w:rPr>
          <w:rFonts w:hint="default" w:ascii="Calibri" w:hAnsi="Calibri"/>
          <w:lang/>
        </w:rPr>
      </w:pPr>
    </w:p>
    <w:p w14:paraId="7E76E0FC">
      <w:pPr>
        <w:jc w:val="both"/>
        <w:rPr>
          <w:rFonts w:hint="default" w:ascii="Calibri" w:hAnsi="Calibri"/>
          <w:lang/>
        </w:rPr>
      </w:pPr>
      <w:r>
        <w:rPr>
          <w:rFonts w:hint="default" w:ascii="Calibri" w:hAnsi="Calibri"/>
          <w:lang w:val="es-ES"/>
        </w:rPr>
        <w:t>La primera jornada realizada el 16 de octubre incluyó e</w:t>
      </w:r>
      <w:r>
        <w:rPr>
          <w:rFonts w:hint="default" w:ascii="Calibri" w:hAnsi="Calibri"/>
          <w:lang/>
        </w:rPr>
        <w:t>l taller facilitado por el Lcdo. Diego Navarrete, quien guió dinámicas participativas como “Construyendo confianza” y “El valor de las personas en el servicio público”, además de ejercicios de análisis de casos reales y dramatizaciones tipo role-playing para abordar temas como violencia psicológica, simbólica, institucional, sexual y digital.</w:t>
      </w:r>
    </w:p>
    <w:p w14:paraId="3A4CEB6B">
      <w:pPr>
        <w:jc w:val="both"/>
        <w:rPr>
          <w:rFonts w:hint="default" w:ascii="Calibri" w:hAnsi="Calibri"/>
          <w:lang/>
        </w:rPr>
      </w:pPr>
    </w:p>
    <w:p w14:paraId="23544BB2">
      <w:pPr>
        <w:jc w:val="both"/>
        <w:rPr>
          <w:rFonts w:hint="default" w:ascii="Calibri" w:hAnsi="Calibri"/>
          <w:lang/>
        </w:rPr>
      </w:pPr>
      <w:r>
        <w:rPr>
          <w:rFonts w:hint="default" w:ascii="Calibri" w:hAnsi="Calibri"/>
          <w:lang/>
        </w:rPr>
        <w:t>A través de actividades de reflexión y trabajo grupal, los participantes identificaron manifestaciones de violencia y discriminación laboral, reconociendo la importancia de la empatía, la comunicación asertiva, el liderazgo humanista y la autoestima como herramientas clave para fortalecer el desarrollo humano y los entornos laborales saludables.</w:t>
      </w:r>
    </w:p>
    <w:p w14:paraId="55670843">
      <w:pPr>
        <w:jc w:val="both"/>
        <w:rPr>
          <w:rFonts w:hint="default" w:ascii="Calibri" w:hAnsi="Calibri"/>
          <w:lang/>
        </w:rPr>
      </w:pPr>
    </w:p>
    <w:p w14:paraId="7B45C521">
      <w:pPr>
        <w:jc w:val="both"/>
        <w:rPr>
          <w:rFonts w:hint="default" w:ascii="Calibri" w:hAnsi="Calibri"/>
          <w:lang/>
        </w:rPr>
      </w:pPr>
      <w:r>
        <w:rPr>
          <w:rFonts w:hint="default" w:ascii="Calibri" w:hAnsi="Calibri"/>
          <w:lang/>
        </w:rPr>
        <w:t>El proceso formativo promueve además el autoconocimiento, la autoestima y la cooperación, como pilares del desarrollo humano y la convivencia saludable en el ámbito laboral.</w:t>
      </w:r>
    </w:p>
    <w:p w14:paraId="5D497B5F">
      <w:pPr>
        <w:jc w:val="both"/>
        <w:rPr>
          <w:rFonts w:hint="default" w:ascii="Calibri" w:hAnsi="Calibri"/>
          <w:lang/>
        </w:rPr>
      </w:pPr>
    </w:p>
    <w:p w14:paraId="221F4294">
      <w:pPr>
        <w:jc w:val="both"/>
        <w:rPr>
          <w:rFonts w:hint="default" w:ascii="Calibri" w:hAnsi="Calibri" w:cs="Calibri"/>
          <w:lang/>
        </w:rPr>
      </w:pPr>
      <w:r>
        <w:rPr>
          <w:rFonts w:hint="default" w:ascii="Calibri" w:hAnsi="Calibri"/>
          <w:lang/>
        </w:rPr>
        <w:t>El Gobierno Provincial de Tungurahua, mediante el Centro de Formación Ciudadana, reafirma su compromiso con la capacitación continua y el fortalecimiento de valores humanos en el servicio público, impulsando acciones sostenidas para erradicar la violencia y la discriminación en todas las instituciones de la provincia.</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3"/>
    </w:pPr>
    <w:r>
      <w:drawing>
        <wp:anchor distT="0" distB="0" distL="114300" distR="114300" simplePos="0" relativeHeight="251659264" behindDoc="1" locked="0" layoutInCell="1" allowOverlap="1">
          <wp:simplePos x="0" y="0"/>
          <wp:positionH relativeFrom="column">
            <wp:posOffset>-1069340</wp:posOffset>
          </wp:positionH>
          <wp:positionV relativeFrom="paragraph">
            <wp:posOffset>-427990</wp:posOffset>
          </wp:positionV>
          <wp:extent cx="7536180" cy="10651490"/>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1E93"/>
    <w:rsid w:val="001B378E"/>
    <w:rsid w:val="003C6BD4"/>
    <w:rsid w:val="003D64FC"/>
    <w:rsid w:val="00474340"/>
    <w:rsid w:val="00502C24"/>
    <w:rsid w:val="00554BE2"/>
    <w:rsid w:val="00595F2D"/>
    <w:rsid w:val="00622C68"/>
    <w:rsid w:val="00822829"/>
    <w:rsid w:val="008361BB"/>
    <w:rsid w:val="008618B4"/>
    <w:rsid w:val="00BA5FE5"/>
    <w:rsid w:val="00CA682D"/>
    <w:rsid w:val="00DE620F"/>
    <w:rsid w:val="00E17F21"/>
    <w:rsid w:val="00E449F4"/>
    <w:rsid w:val="00E81A88"/>
    <w:rsid w:val="00F24F7D"/>
    <w:rsid w:val="45AB699F"/>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35"/>
    <w:unhideWhenUsed/>
    <w:qFormat/>
    <w:uiPriority w:val="99"/>
    <w:pPr>
      <w:tabs>
        <w:tab w:val="center" w:pos="4419"/>
        <w:tab w:val="right" w:pos="8838"/>
      </w:tabs>
    </w:pPr>
  </w:style>
  <w:style w:type="paragraph" w:styleId="14">
    <w:name w:val="footer"/>
    <w:basedOn w:val="1"/>
    <w:link w:val="36"/>
    <w:unhideWhenUsed/>
    <w:qFormat/>
    <w:uiPriority w:val="99"/>
    <w:pPr>
      <w:tabs>
        <w:tab w:val="center" w:pos="4419"/>
        <w:tab w:val="right" w:pos="8838"/>
      </w:tabs>
    </w:pPr>
  </w:style>
  <w:style w:type="paragraph" w:styleId="15">
    <w:name w:val="Subtitle"/>
    <w:basedOn w:val="1"/>
    <w:next w:val="1"/>
    <w:link w:val="27"/>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7">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ar"/>
    <w:basedOn w:val="11"/>
    <w:link w:val="4"/>
    <w:semiHidden/>
    <w:qFormat/>
    <w:uiPriority w:val="9"/>
    <w:rPr>
      <w:rFonts w:eastAsiaTheme="majorEastAsia" w:cstheme="majorBidi"/>
      <w:color w:val="104862" w:themeColor="accent1" w:themeShade="BF"/>
      <w:sz w:val="28"/>
      <w:szCs w:val="28"/>
    </w:rPr>
  </w:style>
  <w:style w:type="character" w:customStyle="1" w:styleId="20">
    <w:name w:val="Título 4 Car"/>
    <w:basedOn w:val="11"/>
    <w:link w:val="5"/>
    <w:semiHidden/>
    <w:qFormat/>
    <w:uiPriority w:val="9"/>
    <w:rPr>
      <w:rFonts w:eastAsiaTheme="majorEastAsia" w:cstheme="majorBidi"/>
      <w:i/>
      <w:iCs/>
      <w:color w:val="104862" w:themeColor="accent1" w:themeShade="BF"/>
    </w:rPr>
  </w:style>
  <w:style w:type="character" w:customStyle="1" w:styleId="21">
    <w:name w:val="Título 5 Car"/>
    <w:basedOn w:val="11"/>
    <w:link w:val="6"/>
    <w:semiHidden/>
    <w:qFormat/>
    <w:uiPriority w:val="9"/>
    <w:rPr>
      <w:rFonts w:eastAsiaTheme="majorEastAsia" w:cstheme="majorBidi"/>
      <w:color w:val="104862" w:themeColor="accent1" w:themeShade="BF"/>
    </w:rPr>
  </w:style>
  <w:style w:type="character" w:customStyle="1" w:styleId="22">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ítulo C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 C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 destacada C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Encabezado Car"/>
    <w:basedOn w:val="11"/>
    <w:link w:val="13"/>
    <w:qFormat/>
    <w:uiPriority w:val="99"/>
  </w:style>
  <w:style w:type="character" w:customStyle="1" w:styleId="36">
    <w:name w:val="Pie de página Car"/>
    <w:basedOn w:val="11"/>
    <w:link w:val="1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2025-05-07T16:12:00Z</dcterms:created>
  <dc:creator>R. Externas</dc:creator>
  <cp:lastModifiedBy>USUARIO</cp:lastModifiedBy>
  <dcterms:modified xsi:type="dcterms:W3CDTF">2025-10-20T17:04:21Z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2DE33C73BABD4E538D0E698C5A3F8722_13</vt:lpwstr>
  </property>
</Properties>
</file>