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37B6" w14:textId="77777777" w:rsidR="00A52B57" w:rsidRDefault="00A52B57" w:rsidP="004C0139">
      <w:pPr>
        <w:tabs>
          <w:tab w:val="left" w:pos="3090"/>
        </w:tabs>
        <w:rPr>
          <w:rFonts w:ascii="Calibri" w:hAnsi="Calibri" w:cs="Calibri"/>
          <w:b/>
          <w:bCs/>
        </w:rPr>
      </w:pPr>
    </w:p>
    <w:p w14:paraId="1787CB16" w14:textId="77777777" w:rsidR="00A52B57" w:rsidRDefault="00A52B57" w:rsidP="007C36E6">
      <w:pPr>
        <w:tabs>
          <w:tab w:val="left" w:pos="3090"/>
        </w:tabs>
        <w:jc w:val="center"/>
        <w:rPr>
          <w:rFonts w:ascii="Calibri" w:hAnsi="Calibri" w:cs="Calibri"/>
          <w:b/>
          <w:bCs/>
        </w:rPr>
      </w:pPr>
    </w:p>
    <w:p w14:paraId="1CFDCF8C" w14:textId="77777777" w:rsidR="00485671" w:rsidRDefault="00485671" w:rsidP="004C0139">
      <w:pPr>
        <w:pStyle w:val="Sinespaciado"/>
        <w:jc w:val="center"/>
        <w:rPr>
          <w:rFonts w:cs="Calibri"/>
          <w:b/>
          <w:bCs/>
          <w:sz w:val="24"/>
          <w:szCs w:val="24"/>
        </w:rPr>
      </w:pPr>
    </w:p>
    <w:p w14:paraId="02D1E951" w14:textId="5D338839" w:rsidR="004C0139" w:rsidRDefault="004C0139" w:rsidP="004C0139">
      <w:pPr>
        <w:pStyle w:val="Sinespaciado"/>
        <w:jc w:val="center"/>
        <w:rPr>
          <w:rFonts w:cs="Calibri"/>
          <w:b/>
          <w:bCs/>
          <w:sz w:val="24"/>
          <w:szCs w:val="24"/>
        </w:rPr>
      </w:pPr>
      <w:r>
        <w:rPr>
          <w:rFonts w:cs="Calibri"/>
          <w:b/>
          <w:bCs/>
          <w:sz w:val="24"/>
          <w:szCs w:val="24"/>
        </w:rPr>
        <w:t>BOLETÍN DE PRENSA</w:t>
      </w:r>
    </w:p>
    <w:p w14:paraId="6038B078" w14:textId="700EDB4F" w:rsidR="001C3685" w:rsidRPr="001C3685" w:rsidRDefault="004C0139" w:rsidP="001C3685">
      <w:pPr>
        <w:pStyle w:val="Sinespaciado"/>
        <w:rPr>
          <w:rFonts w:cs="Calibri"/>
          <w:b/>
          <w:bCs/>
          <w:sz w:val="24"/>
          <w:szCs w:val="24"/>
        </w:rPr>
      </w:pPr>
      <w:r>
        <w:rPr>
          <w:rFonts w:cs="Calibri"/>
          <w:b/>
          <w:bCs/>
          <w:sz w:val="24"/>
          <w:szCs w:val="24"/>
        </w:rPr>
        <w:t>HGPT/6</w:t>
      </w:r>
      <w:r w:rsidR="00F37414">
        <w:rPr>
          <w:rFonts w:cs="Calibri"/>
          <w:b/>
          <w:bCs/>
          <w:sz w:val="24"/>
          <w:szCs w:val="24"/>
        </w:rPr>
        <w:t>73</w:t>
      </w:r>
      <w:r>
        <w:rPr>
          <w:rFonts w:cs="Calibri"/>
          <w:b/>
          <w:bCs/>
          <w:sz w:val="24"/>
          <w:szCs w:val="24"/>
        </w:rPr>
        <w:t>/1</w:t>
      </w:r>
      <w:r w:rsidR="00F37414">
        <w:rPr>
          <w:rFonts w:cs="Calibri"/>
          <w:b/>
          <w:bCs/>
          <w:sz w:val="24"/>
          <w:szCs w:val="24"/>
        </w:rPr>
        <w:t>9</w:t>
      </w:r>
      <w:r>
        <w:rPr>
          <w:rFonts w:cs="Calibri"/>
          <w:b/>
          <w:bCs/>
          <w:sz w:val="24"/>
          <w:szCs w:val="24"/>
        </w:rPr>
        <w:t>/09/2025</w:t>
      </w:r>
    </w:p>
    <w:p w14:paraId="48760DF1" w14:textId="77777777" w:rsidR="001C3685" w:rsidRPr="001C3685" w:rsidRDefault="001C3685" w:rsidP="001C3685">
      <w:pPr>
        <w:tabs>
          <w:tab w:val="left" w:pos="3090"/>
        </w:tabs>
        <w:rPr>
          <w:rFonts w:ascii="Calibri" w:eastAsia="Calibri" w:hAnsi="Calibri" w:cs="Calibri"/>
          <w:b/>
        </w:rPr>
      </w:pPr>
    </w:p>
    <w:p w14:paraId="79D6D457" w14:textId="020C24A8" w:rsidR="001C3685" w:rsidRDefault="001C3685" w:rsidP="001C3685">
      <w:pPr>
        <w:tabs>
          <w:tab w:val="left" w:pos="3090"/>
        </w:tabs>
        <w:jc w:val="center"/>
        <w:rPr>
          <w:rFonts w:ascii="Calibri" w:eastAsia="Calibri" w:hAnsi="Calibri" w:cs="Calibri"/>
          <w:b/>
        </w:rPr>
      </w:pPr>
      <w:r w:rsidRPr="001C3685">
        <w:rPr>
          <w:rFonts w:ascii="Calibri" w:eastAsia="Calibri" w:hAnsi="Calibri" w:cs="Calibri"/>
          <w:b/>
        </w:rPr>
        <w:t>EL TRIUNFO SE PREPARA PARA LA DÉCIMA EXPO FERIA AGROTURÍSTICA, AGROPECUARIA Y ARTESANAL</w:t>
      </w:r>
    </w:p>
    <w:p w14:paraId="09A6D696" w14:textId="77777777" w:rsidR="001C3685" w:rsidRDefault="001C3685" w:rsidP="001C3685">
      <w:pPr>
        <w:tabs>
          <w:tab w:val="left" w:pos="3090"/>
        </w:tabs>
        <w:jc w:val="center"/>
        <w:rPr>
          <w:rFonts w:ascii="Calibri" w:eastAsia="Calibri" w:hAnsi="Calibri" w:cs="Calibri"/>
          <w:b/>
        </w:rPr>
      </w:pPr>
    </w:p>
    <w:p w14:paraId="4DCC968E" w14:textId="77777777" w:rsidR="001C3685" w:rsidRPr="00C053F6" w:rsidRDefault="001C3685" w:rsidP="001C3685">
      <w:pPr>
        <w:tabs>
          <w:tab w:val="left" w:pos="3090"/>
        </w:tabs>
        <w:jc w:val="both"/>
        <w:rPr>
          <w:rFonts w:ascii="Calibri" w:eastAsia="Calibri" w:hAnsi="Calibri" w:cs="Calibri"/>
          <w:bCs/>
          <w:sz w:val="22"/>
          <w:szCs w:val="22"/>
        </w:rPr>
      </w:pPr>
      <w:r w:rsidRPr="00C053F6">
        <w:rPr>
          <w:rFonts w:ascii="Calibri" w:eastAsia="Calibri" w:hAnsi="Calibri" w:cs="Calibri"/>
          <w:bCs/>
          <w:sz w:val="22"/>
          <w:szCs w:val="22"/>
        </w:rPr>
        <w:t>El Gobierno Parroquial de El Triunfo del cantón Patate en coordinación con Gobierno Provincial de Tungurahua, el viernes 19 de septiembre anunciaron oficialmente el lanzamiento de la “Décima Expo Feria Agroturística, Agropecuaria y Artesanal”, que se desarrollará el sábado 11 de octubre de 2025 en esta parroquia reconocida por su riqueza productiva, artesanal y sus atractivos turísticos.</w:t>
      </w:r>
    </w:p>
    <w:p w14:paraId="5E67C3BA" w14:textId="77777777" w:rsidR="001C3685" w:rsidRPr="001C3685" w:rsidRDefault="001C3685" w:rsidP="001C3685">
      <w:pPr>
        <w:tabs>
          <w:tab w:val="left" w:pos="3090"/>
        </w:tabs>
        <w:jc w:val="center"/>
        <w:rPr>
          <w:rFonts w:ascii="Calibri" w:eastAsia="Calibri" w:hAnsi="Calibri" w:cs="Calibri"/>
          <w:b/>
        </w:rPr>
      </w:pPr>
    </w:p>
    <w:p w14:paraId="61B75E5A" w14:textId="142925F9" w:rsidR="00105B2A" w:rsidRDefault="001C3685" w:rsidP="001C3685">
      <w:pPr>
        <w:tabs>
          <w:tab w:val="left" w:pos="3090"/>
        </w:tabs>
        <w:jc w:val="both"/>
        <w:rPr>
          <w:rFonts w:ascii="Calibri" w:eastAsia="Calibri" w:hAnsi="Calibri" w:cs="Calibri"/>
          <w:bCs/>
        </w:rPr>
      </w:pPr>
      <w:r w:rsidRPr="001C3685">
        <w:rPr>
          <w:rFonts w:ascii="Calibri" w:eastAsia="Calibri" w:hAnsi="Calibri" w:cs="Calibri"/>
          <w:bCs/>
        </w:rPr>
        <w:t xml:space="preserve">El evento fue presentado en un acto especial que contó con la participación de autoridades </w:t>
      </w:r>
      <w:r w:rsidR="00105B2A">
        <w:rPr>
          <w:rFonts w:ascii="Calibri" w:eastAsia="Calibri" w:hAnsi="Calibri" w:cs="Calibri"/>
          <w:bCs/>
        </w:rPr>
        <w:t>del GAD Parroquial, Je</w:t>
      </w:r>
      <w:r w:rsidR="00485671">
        <w:rPr>
          <w:rFonts w:ascii="Calibri" w:eastAsia="Calibri" w:hAnsi="Calibri" w:cs="Calibri"/>
          <w:bCs/>
        </w:rPr>
        <w:t xml:space="preserve">fa </w:t>
      </w:r>
      <w:r w:rsidR="00105B2A">
        <w:rPr>
          <w:rFonts w:ascii="Calibri" w:eastAsia="Calibri" w:hAnsi="Calibri" w:cs="Calibri"/>
          <w:bCs/>
        </w:rPr>
        <w:t xml:space="preserve">de la Unidad de Conservación Ambiental de la Dirección de Recursos Hídricos del Gobierno Provincial, </w:t>
      </w:r>
      <w:r w:rsidRPr="001C3685">
        <w:rPr>
          <w:rFonts w:ascii="Calibri" w:eastAsia="Calibri" w:hAnsi="Calibri" w:cs="Calibri"/>
          <w:bCs/>
        </w:rPr>
        <w:t>dirigentes comunitarios</w:t>
      </w:r>
      <w:r w:rsidR="00105B2A">
        <w:rPr>
          <w:rFonts w:ascii="Calibri" w:eastAsia="Calibri" w:hAnsi="Calibri" w:cs="Calibri"/>
          <w:bCs/>
        </w:rPr>
        <w:t xml:space="preserve">, y </w:t>
      </w:r>
      <w:r w:rsidRPr="001C3685">
        <w:rPr>
          <w:rFonts w:ascii="Calibri" w:eastAsia="Calibri" w:hAnsi="Calibri" w:cs="Calibri"/>
          <w:bCs/>
        </w:rPr>
        <w:t xml:space="preserve"> </w:t>
      </w:r>
      <w:r w:rsidR="00105B2A">
        <w:rPr>
          <w:rFonts w:ascii="Calibri" w:eastAsia="Calibri" w:hAnsi="Calibri" w:cs="Calibri"/>
          <w:bCs/>
        </w:rPr>
        <w:t xml:space="preserve"> fiscalizadores y Técnicos de los Planes de Manejo de Páramos de la institución provincial. </w:t>
      </w:r>
    </w:p>
    <w:p w14:paraId="004514E3" w14:textId="77777777" w:rsidR="00105B2A" w:rsidRDefault="00105B2A" w:rsidP="001C3685">
      <w:pPr>
        <w:tabs>
          <w:tab w:val="left" w:pos="3090"/>
        </w:tabs>
        <w:jc w:val="both"/>
        <w:rPr>
          <w:rFonts w:ascii="Calibri" w:eastAsia="Calibri" w:hAnsi="Calibri" w:cs="Calibri"/>
          <w:bCs/>
        </w:rPr>
      </w:pPr>
    </w:p>
    <w:p w14:paraId="64C8FBA3" w14:textId="753EFAAB" w:rsidR="001C3685" w:rsidRPr="001C3685" w:rsidRDefault="001C3685" w:rsidP="001C3685">
      <w:pPr>
        <w:tabs>
          <w:tab w:val="left" w:pos="3090"/>
        </w:tabs>
        <w:jc w:val="both"/>
        <w:rPr>
          <w:rFonts w:ascii="Calibri" w:eastAsia="Calibri" w:hAnsi="Calibri" w:cs="Calibri"/>
          <w:bCs/>
        </w:rPr>
      </w:pPr>
      <w:r w:rsidRPr="001C3685">
        <w:rPr>
          <w:rFonts w:ascii="Calibri" w:eastAsia="Calibri" w:hAnsi="Calibri" w:cs="Calibri"/>
          <w:bCs/>
        </w:rPr>
        <w:t>Durante la jornada se destacó que esta feria se ha consolidado como un espacio que impulsa la producción agrícola, la artesanía, el turismo y la gastronomía, fortaleciendo así la economía local y generando oportunidades para los habitantes de la parroquia.</w:t>
      </w:r>
    </w:p>
    <w:p w14:paraId="0D6A935B" w14:textId="77777777" w:rsidR="001C3685" w:rsidRPr="001C3685" w:rsidRDefault="001C3685" w:rsidP="001C3685">
      <w:pPr>
        <w:tabs>
          <w:tab w:val="left" w:pos="3090"/>
        </w:tabs>
        <w:jc w:val="both"/>
        <w:rPr>
          <w:rFonts w:ascii="Calibri" w:eastAsia="Calibri" w:hAnsi="Calibri" w:cs="Calibri"/>
          <w:bCs/>
        </w:rPr>
      </w:pPr>
    </w:p>
    <w:p w14:paraId="2C1686C7" w14:textId="77777777" w:rsidR="001C3685" w:rsidRPr="00C053F6" w:rsidRDefault="001C3685" w:rsidP="001C3685">
      <w:pPr>
        <w:tabs>
          <w:tab w:val="left" w:pos="3090"/>
        </w:tabs>
        <w:jc w:val="both"/>
        <w:rPr>
          <w:rFonts w:ascii="Calibri" w:eastAsia="Calibri" w:hAnsi="Calibri" w:cs="Calibri"/>
          <w:bCs/>
          <w:sz w:val="22"/>
          <w:szCs w:val="22"/>
        </w:rPr>
      </w:pPr>
      <w:r w:rsidRPr="00C053F6">
        <w:rPr>
          <w:rFonts w:ascii="Calibri" w:eastAsia="Calibri" w:hAnsi="Calibri" w:cs="Calibri"/>
          <w:bCs/>
          <w:sz w:val="22"/>
          <w:szCs w:val="22"/>
        </w:rPr>
        <w:t>El presidente del GAD Parroquial de El Triunfo, Gustavo Morales, hizo público el lanzamiento oficial y enfatizó que esta décima edición será una vitrina para mostrar la diversidad productiva de la zona, además de promover la identidad cultural y las bellezas naturales que ofrece el territorio. “El Triunfo es tierra de gente trabajadora y creativa. Con esta feria queremos abrir nuestras puertas a todo el Ecuador para que conozcan no solo la calidad de nuestros productos, sino también el calor humano y la riqueza turística que caracterizan a nuestra parroquia. Invitamos a todas las familias a visitarnos el 11 de octubre y ser parte de esta gran celebración productiva y cultural”.</w:t>
      </w:r>
    </w:p>
    <w:p w14:paraId="773D5CD4" w14:textId="77777777" w:rsidR="001C3685" w:rsidRPr="00C053F6" w:rsidRDefault="001C3685" w:rsidP="001C3685">
      <w:pPr>
        <w:tabs>
          <w:tab w:val="left" w:pos="3090"/>
        </w:tabs>
        <w:jc w:val="both"/>
        <w:rPr>
          <w:rFonts w:ascii="Calibri" w:eastAsia="Calibri" w:hAnsi="Calibri" w:cs="Calibri"/>
          <w:bCs/>
          <w:sz w:val="22"/>
          <w:szCs w:val="22"/>
        </w:rPr>
      </w:pPr>
    </w:p>
    <w:p w14:paraId="3A3968B1" w14:textId="79F588FE" w:rsidR="001C3685" w:rsidRPr="001C3685" w:rsidRDefault="001C3685" w:rsidP="001C3685">
      <w:pPr>
        <w:tabs>
          <w:tab w:val="left" w:pos="3090"/>
        </w:tabs>
        <w:jc w:val="both"/>
        <w:rPr>
          <w:rFonts w:ascii="Calibri" w:eastAsia="Calibri" w:hAnsi="Calibri" w:cs="Calibri"/>
          <w:bCs/>
        </w:rPr>
      </w:pPr>
      <w:r w:rsidRPr="001C3685">
        <w:rPr>
          <w:rFonts w:ascii="Calibri" w:eastAsia="Calibri" w:hAnsi="Calibri" w:cs="Calibri"/>
          <w:bCs/>
        </w:rPr>
        <w:t>Geovanny Andagana, técnico de los Planes de Manejo de Páramos del Gobierno Provincial de Tungurahua, resaltó que El Triunfo es un sector eminentemente productivo en el que destacan cultivos de mora, elaboración de yogurt, queso, vino de mora</w:t>
      </w:r>
      <w:r>
        <w:rPr>
          <w:rFonts w:ascii="Calibri" w:eastAsia="Calibri" w:hAnsi="Calibri" w:cs="Calibri"/>
          <w:bCs/>
        </w:rPr>
        <w:t xml:space="preserve">, </w:t>
      </w:r>
      <w:r w:rsidRPr="001C3685">
        <w:rPr>
          <w:rFonts w:ascii="Calibri" w:eastAsia="Calibri" w:hAnsi="Calibri" w:cs="Calibri"/>
          <w:bCs/>
        </w:rPr>
        <w:t>y otros derivados que se procesan en la Planta Procesadora de Mora, considerada un proyecto emblemático que ha permitido a los productores locales dar valor agregado a su cosecha.</w:t>
      </w:r>
    </w:p>
    <w:p w14:paraId="4772231F" w14:textId="77777777" w:rsidR="001C3685" w:rsidRPr="001C3685" w:rsidRDefault="001C3685" w:rsidP="001C3685">
      <w:pPr>
        <w:tabs>
          <w:tab w:val="left" w:pos="3090"/>
        </w:tabs>
        <w:jc w:val="both"/>
        <w:rPr>
          <w:rFonts w:ascii="Calibri" w:eastAsia="Calibri" w:hAnsi="Calibri" w:cs="Calibri"/>
          <w:bCs/>
        </w:rPr>
      </w:pPr>
    </w:p>
    <w:p w14:paraId="00BA276B" w14:textId="6EC6D703" w:rsidR="001C3685" w:rsidRPr="001C3685" w:rsidRDefault="003A21E8" w:rsidP="001C3685">
      <w:pPr>
        <w:tabs>
          <w:tab w:val="left" w:pos="3090"/>
        </w:tabs>
        <w:jc w:val="both"/>
        <w:rPr>
          <w:rFonts w:ascii="Calibri" w:eastAsia="Calibri" w:hAnsi="Calibri" w:cs="Calibri"/>
          <w:bCs/>
        </w:rPr>
      </w:pPr>
      <w:r w:rsidRPr="001C3685">
        <w:rPr>
          <w:rFonts w:ascii="Calibri" w:eastAsia="Calibri" w:hAnsi="Calibri" w:cs="Calibri"/>
          <w:bCs/>
        </w:rPr>
        <w:t>Hipatia Hinojosa</w:t>
      </w:r>
      <w:r w:rsidR="00485671">
        <w:rPr>
          <w:rFonts w:ascii="Calibri" w:eastAsia="Calibri" w:hAnsi="Calibri" w:cs="Calibri"/>
          <w:bCs/>
        </w:rPr>
        <w:t xml:space="preserve">, </w:t>
      </w:r>
      <w:r w:rsidR="001C3685" w:rsidRPr="001C3685">
        <w:rPr>
          <w:rFonts w:ascii="Calibri" w:eastAsia="Calibri" w:hAnsi="Calibri" w:cs="Calibri"/>
          <w:bCs/>
        </w:rPr>
        <w:t>jef</w:t>
      </w:r>
      <w:r w:rsidR="00105B2A">
        <w:rPr>
          <w:rFonts w:ascii="Calibri" w:eastAsia="Calibri" w:hAnsi="Calibri" w:cs="Calibri"/>
          <w:bCs/>
        </w:rPr>
        <w:t>a</w:t>
      </w:r>
      <w:r w:rsidR="001C3685" w:rsidRPr="001C3685">
        <w:rPr>
          <w:rFonts w:ascii="Calibri" w:eastAsia="Calibri" w:hAnsi="Calibri" w:cs="Calibri"/>
          <w:bCs/>
        </w:rPr>
        <w:t xml:space="preserve"> de la Unidad de Conservación Ambiental</w:t>
      </w:r>
      <w:r>
        <w:rPr>
          <w:rFonts w:ascii="Calibri" w:eastAsia="Calibri" w:hAnsi="Calibri" w:cs="Calibri"/>
          <w:bCs/>
        </w:rPr>
        <w:t xml:space="preserve"> de la institución provincial</w:t>
      </w:r>
      <w:r w:rsidR="001C3685" w:rsidRPr="001C3685">
        <w:rPr>
          <w:rFonts w:ascii="Calibri" w:eastAsia="Calibri" w:hAnsi="Calibri" w:cs="Calibri"/>
          <w:bCs/>
        </w:rPr>
        <w:t>, subrayó que la feria también representa un espacio para sensibilizar sobre la importancia de conservar los recursos naturales y fortalecer el vínculo entre producción y sostenibilidad. “Nuestro compromiso es trabajar junto a las comunidades para garantizar que el desarrollo productivo vaya de la mano con la protección del agua, el suelo y la biodiversidad de esta parroquia. La Expo Feria es un ejemplo de cómo se puede generar progreso económico sin descuidar la riqueza ambiental que nos rodea”, afirmó.</w:t>
      </w:r>
    </w:p>
    <w:p w14:paraId="0086EE78" w14:textId="77777777" w:rsidR="001C3685" w:rsidRPr="001C3685" w:rsidRDefault="001C3685" w:rsidP="001C3685">
      <w:pPr>
        <w:tabs>
          <w:tab w:val="left" w:pos="3090"/>
        </w:tabs>
        <w:jc w:val="both"/>
        <w:rPr>
          <w:rFonts w:ascii="Calibri" w:eastAsia="Calibri" w:hAnsi="Calibri" w:cs="Calibri"/>
          <w:bCs/>
        </w:rPr>
      </w:pPr>
    </w:p>
    <w:p w14:paraId="33C08A0A" w14:textId="77777777" w:rsidR="00105B2A" w:rsidRDefault="00105B2A" w:rsidP="001C3685">
      <w:pPr>
        <w:tabs>
          <w:tab w:val="left" w:pos="3090"/>
        </w:tabs>
        <w:jc w:val="both"/>
        <w:rPr>
          <w:rFonts w:ascii="Calibri" w:eastAsia="Calibri" w:hAnsi="Calibri" w:cs="Calibri"/>
          <w:bCs/>
        </w:rPr>
      </w:pPr>
    </w:p>
    <w:p w14:paraId="4B524864" w14:textId="77777777" w:rsidR="00105B2A" w:rsidRDefault="00105B2A" w:rsidP="001C3685">
      <w:pPr>
        <w:tabs>
          <w:tab w:val="left" w:pos="3090"/>
        </w:tabs>
        <w:jc w:val="both"/>
        <w:rPr>
          <w:rFonts w:ascii="Calibri" w:eastAsia="Calibri" w:hAnsi="Calibri" w:cs="Calibri"/>
          <w:bCs/>
        </w:rPr>
      </w:pPr>
    </w:p>
    <w:p w14:paraId="32C77180" w14:textId="77777777" w:rsidR="00105B2A" w:rsidRDefault="00105B2A" w:rsidP="001C3685">
      <w:pPr>
        <w:tabs>
          <w:tab w:val="left" w:pos="3090"/>
        </w:tabs>
        <w:jc w:val="both"/>
        <w:rPr>
          <w:rFonts w:ascii="Calibri" w:eastAsia="Calibri" w:hAnsi="Calibri" w:cs="Calibri"/>
          <w:bCs/>
        </w:rPr>
      </w:pPr>
    </w:p>
    <w:p w14:paraId="1E796FC0" w14:textId="77777777" w:rsidR="00105B2A" w:rsidRDefault="00105B2A" w:rsidP="001C3685">
      <w:pPr>
        <w:tabs>
          <w:tab w:val="left" w:pos="3090"/>
        </w:tabs>
        <w:jc w:val="both"/>
        <w:rPr>
          <w:rFonts w:ascii="Calibri" w:eastAsia="Calibri" w:hAnsi="Calibri" w:cs="Calibri"/>
          <w:bCs/>
        </w:rPr>
      </w:pPr>
    </w:p>
    <w:p w14:paraId="537726B8" w14:textId="2859F785" w:rsidR="001C3685" w:rsidRPr="001C3685" w:rsidRDefault="001C3685" w:rsidP="001C3685">
      <w:pPr>
        <w:tabs>
          <w:tab w:val="left" w:pos="3090"/>
        </w:tabs>
        <w:jc w:val="both"/>
        <w:rPr>
          <w:rFonts w:ascii="Calibri" w:eastAsia="Calibri" w:hAnsi="Calibri" w:cs="Calibri"/>
          <w:bCs/>
        </w:rPr>
      </w:pPr>
      <w:r w:rsidRPr="001C3685">
        <w:rPr>
          <w:rFonts w:ascii="Calibri" w:eastAsia="Calibri" w:hAnsi="Calibri" w:cs="Calibri"/>
          <w:bCs/>
        </w:rPr>
        <w:t>La Expo Feria no solo será un escenario para exhibir y comercializar los productos de la tierra, sino también para disfrutar de la riqueza turística de la parroquia. Sus paisajes, montañas, miradores naturales y tradiciones invitan a visitantes nacionales y extranjeros a descubrir un destino que combina productividad y encanto natural.</w:t>
      </w:r>
    </w:p>
    <w:p w14:paraId="1D153DDE" w14:textId="77777777" w:rsidR="001C3685" w:rsidRPr="001C3685" w:rsidRDefault="001C3685" w:rsidP="001C3685">
      <w:pPr>
        <w:tabs>
          <w:tab w:val="left" w:pos="3090"/>
        </w:tabs>
        <w:jc w:val="both"/>
        <w:rPr>
          <w:rFonts w:ascii="Calibri" w:eastAsia="Calibri" w:hAnsi="Calibri" w:cs="Calibri"/>
          <w:bCs/>
        </w:rPr>
      </w:pPr>
    </w:p>
    <w:p w14:paraId="52F330C9" w14:textId="640982E6" w:rsidR="001C3685" w:rsidRPr="001C3685" w:rsidRDefault="003A21E8" w:rsidP="001C3685">
      <w:pPr>
        <w:tabs>
          <w:tab w:val="left" w:pos="3090"/>
        </w:tabs>
        <w:jc w:val="both"/>
        <w:rPr>
          <w:rFonts w:ascii="Calibri" w:eastAsia="Calibri" w:hAnsi="Calibri" w:cs="Calibri"/>
          <w:bCs/>
        </w:rPr>
      </w:pPr>
      <w:r>
        <w:rPr>
          <w:rFonts w:ascii="Calibri" w:eastAsia="Calibri" w:hAnsi="Calibri" w:cs="Calibri"/>
          <w:bCs/>
        </w:rPr>
        <w:t xml:space="preserve">El </w:t>
      </w:r>
      <w:r w:rsidR="001C3685" w:rsidRPr="001C3685">
        <w:rPr>
          <w:rFonts w:ascii="Calibri" w:eastAsia="Calibri" w:hAnsi="Calibri" w:cs="Calibri"/>
          <w:bCs/>
        </w:rPr>
        <w:t>Gobierno Provincial de Tungurahua</w:t>
      </w:r>
      <w:r>
        <w:rPr>
          <w:rFonts w:ascii="Calibri" w:eastAsia="Calibri" w:hAnsi="Calibri" w:cs="Calibri"/>
          <w:bCs/>
        </w:rPr>
        <w:t xml:space="preserve"> con la implementación de los Planes de Manejo de Páramos,</w:t>
      </w:r>
      <w:r w:rsidR="001C3685" w:rsidRPr="001C3685">
        <w:rPr>
          <w:rFonts w:ascii="Calibri" w:eastAsia="Calibri" w:hAnsi="Calibri" w:cs="Calibri"/>
          <w:bCs/>
        </w:rPr>
        <w:t xml:space="preserve"> ratifica su compromiso de apoyar a las parroquias rurales, fomentando el emprendimiento, la asociatividad y el desarrollo de espacios de encuentro que fortalecen la economía popular y solidaria.</w:t>
      </w:r>
    </w:p>
    <w:p w14:paraId="107B6B17" w14:textId="77777777" w:rsidR="003A21E8" w:rsidRDefault="003A21E8" w:rsidP="001C3685">
      <w:pPr>
        <w:tabs>
          <w:tab w:val="left" w:pos="3090"/>
        </w:tabs>
        <w:jc w:val="both"/>
        <w:rPr>
          <w:rFonts w:ascii="Calibri" w:eastAsia="Calibri" w:hAnsi="Calibri" w:cs="Calibri"/>
          <w:bCs/>
        </w:rPr>
      </w:pPr>
    </w:p>
    <w:p w14:paraId="548AA226" w14:textId="5BEF9030" w:rsidR="001C3685" w:rsidRPr="001C3685" w:rsidRDefault="001C3685" w:rsidP="001C3685">
      <w:pPr>
        <w:tabs>
          <w:tab w:val="left" w:pos="3090"/>
        </w:tabs>
        <w:jc w:val="both"/>
        <w:rPr>
          <w:rFonts w:ascii="Calibri" w:eastAsia="Calibri" w:hAnsi="Calibri" w:cs="Calibri"/>
          <w:bCs/>
        </w:rPr>
      </w:pPr>
      <w:r w:rsidRPr="001C3685">
        <w:rPr>
          <w:rFonts w:ascii="Calibri" w:eastAsia="Calibri" w:hAnsi="Calibri" w:cs="Calibri"/>
          <w:bCs/>
        </w:rPr>
        <w:t>El próximo 11 de octubre, El Triunfo abre sus puertas a productores, artesanos, turistas y ciudadanía en general para celebrar juntos la Décima Expo Feria Agroturística, Agropecuaria y Artesanal, un evento que refleja la identidad, el trabajo y la capacidad emprendedora de Tungurahua.</w:t>
      </w:r>
    </w:p>
    <w:p w14:paraId="2F63C0EB" w14:textId="77777777" w:rsidR="001C3685" w:rsidRPr="001C3685" w:rsidRDefault="001C3685" w:rsidP="001C3685">
      <w:pPr>
        <w:tabs>
          <w:tab w:val="left" w:pos="3090"/>
        </w:tabs>
        <w:jc w:val="both"/>
        <w:rPr>
          <w:rFonts w:ascii="Calibri" w:eastAsia="Calibri" w:hAnsi="Calibri" w:cs="Calibri"/>
          <w:bCs/>
        </w:rPr>
      </w:pPr>
    </w:p>
    <w:p w14:paraId="299AB197" w14:textId="423F4044" w:rsidR="001C3685" w:rsidRDefault="00EC1564" w:rsidP="00EC1564">
      <w:pPr>
        <w:tabs>
          <w:tab w:val="left" w:pos="3090"/>
        </w:tabs>
        <w:rPr>
          <w:rFonts w:ascii="Calibri" w:eastAsia="Calibri" w:hAnsi="Calibri" w:cs="Calibri"/>
          <w:b/>
        </w:rPr>
      </w:pPr>
      <w:r>
        <w:rPr>
          <w:rFonts w:ascii="Calibri" w:eastAsia="Calibri" w:hAnsi="Calibri" w:cs="Calibri"/>
          <w:bCs/>
        </w:rPr>
        <w:t xml:space="preserve">                                   </w:t>
      </w:r>
      <w:r w:rsidR="001C3685">
        <w:rPr>
          <w:rFonts w:ascii="Calibri" w:eastAsia="Calibri" w:hAnsi="Calibri" w:cs="Calibri"/>
          <w:b/>
        </w:rPr>
        <w:t xml:space="preserve">EL TRIUNFO SE PREPARA PARA LA DÉCIMA EXPO FERIA  </w:t>
      </w:r>
    </w:p>
    <w:p w14:paraId="7D8ACC26" w14:textId="625B04F9" w:rsidR="001C3685" w:rsidRPr="00B06BA7" w:rsidRDefault="001C3685" w:rsidP="001C3685">
      <w:pPr>
        <w:tabs>
          <w:tab w:val="left" w:pos="3090"/>
        </w:tabs>
        <w:jc w:val="center"/>
        <w:rPr>
          <w:rFonts w:ascii="Calibri" w:eastAsia="Calibri" w:hAnsi="Calibri" w:cs="Calibri"/>
          <w:b/>
        </w:rPr>
      </w:pPr>
      <w:r>
        <w:rPr>
          <w:rFonts w:ascii="Calibri" w:eastAsia="Calibri" w:hAnsi="Calibri" w:cs="Calibri"/>
          <w:b/>
        </w:rPr>
        <w:t xml:space="preserve">AGROTURÍSTICA, AGROPECUARIA Y ARTESANAL </w:t>
      </w:r>
    </w:p>
    <w:p w14:paraId="6DCF52BB" w14:textId="77777777" w:rsidR="001C3685" w:rsidRDefault="001C3685" w:rsidP="00F37414">
      <w:pPr>
        <w:tabs>
          <w:tab w:val="left" w:pos="3090"/>
        </w:tabs>
        <w:jc w:val="both"/>
        <w:rPr>
          <w:rFonts w:ascii="Calibri" w:eastAsia="Calibri" w:hAnsi="Calibri" w:cs="Calibri"/>
          <w:bCs/>
          <w:sz w:val="22"/>
          <w:szCs w:val="22"/>
        </w:rPr>
      </w:pPr>
    </w:p>
    <w:p w14:paraId="3C247904" w14:textId="77777777" w:rsidR="00B06BA7" w:rsidRPr="00C053F6" w:rsidRDefault="00B06BA7" w:rsidP="00B06BA7">
      <w:pPr>
        <w:tabs>
          <w:tab w:val="left" w:pos="3090"/>
        </w:tabs>
        <w:jc w:val="both"/>
        <w:rPr>
          <w:rFonts w:ascii="Calibri" w:eastAsia="Calibri" w:hAnsi="Calibri" w:cs="Calibri"/>
          <w:bCs/>
          <w:sz w:val="22"/>
          <w:szCs w:val="22"/>
        </w:rPr>
      </w:pPr>
    </w:p>
    <w:p w14:paraId="7C63F9CA" w14:textId="5EB99FE1" w:rsidR="00B06BA7" w:rsidRPr="00C053F6" w:rsidRDefault="00B06BA7" w:rsidP="00B06BA7">
      <w:pPr>
        <w:tabs>
          <w:tab w:val="left" w:pos="3090"/>
        </w:tabs>
        <w:jc w:val="both"/>
        <w:rPr>
          <w:rFonts w:ascii="Calibri" w:eastAsia="Calibri" w:hAnsi="Calibri" w:cs="Calibri"/>
          <w:bCs/>
          <w:sz w:val="22"/>
          <w:szCs w:val="22"/>
        </w:rPr>
      </w:pPr>
      <w:r w:rsidRPr="00C053F6">
        <w:rPr>
          <w:rFonts w:ascii="Calibri" w:eastAsia="Calibri" w:hAnsi="Calibri" w:cs="Calibri"/>
          <w:bCs/>
          <w:sz w:val="22"/>
          <w:szCs w:val="22"/>
        </w:rPr>
        <w:t>El evento</w:t>
      </w:r>
      <w:r w:rsidR="00C053F6" w:rsidRPr="00C053F6">
        <w:rPr>
          <w:rFonts w:ascii="Calibri" w:eastAsia="Calibri" w:hAnsi="Calibri" w:cs="Calibri"/>
          <w:bCs/>
          <w:sz w:val="22"/>
          <w:szCs w:val="22"/>
        </w:rPr>
        <w:t xml:space="preserve"> se presentó </w:t>
      </w:r>
      <w:r w:rsidRPr="00C053F6">
        <w:rPr>
          <w:rFonts w:ascii="Calibri" w:eastAsia="Calibri" w:hAnsi="Calibri" w:cs="Calibri"/>
          <w:bCs/>
          <w:sz w:val="22"/>
          <w:szCs w:val="22"/>
        </w:rPr>
        <w:t xml:space="preserve">en un acto especial </w:t>
      </w:r>
      <w:r w:rsidR="00F37414" w:rsidRPr="00C053F6">
        <w:rPr>
          <w:rFonts w:ascii="Calibri" w:eastAsia="Calibri" w:hAnsi="Calibri" w:cs="Calibri"/>
          <w:bCs/>
          <w:sz w:val="22"/>
          <w:szCs w:val="22"/>
        </w:rPr>
        <w:t xml:space="preserve">que se desarrolló en </w:t>
      </w:r>
      <w:r w:rsidR="00C053F6" w:rsidRPr="00C053F6">
        <w:rPr>
          <w:rFonts w:ascii="Calibri" w:eastAsia="Calibri" w:hAnsi="Calibri" w:cs="Calibri"/>
          <w:bCs/>
          <w:sz w:val="22"/>
          <w:szCs w:val="22"/>
        </w:rPr>
        <w:t xml:space="preserve">el Museo Provincial </w:t>
      </w:r>
      <w:r w:rsidR="00F37414" w:rsidRPr="00C053F6">
        <w:rPr>
          <w:rFonts w:ascii="Calibri" w:eastAsia="Calibri" w:hAnsi="Calibri" w:cs="Calibri"/>
          <w:bCs/>
          <w:sz w:val="22"/>
          <w:szCs w:val="22"/>
        </w:rPr>
        <w:t xml:space="preserve">Casa del Portal, </w:t>
      </w:r>
      <w:r w:rsidRPr="00C053F6">
        <w:rPr>
          <w:rFonts w:ascii="Calibri" w:eastAsia="Calibri" w:hAnsi="Calibri" w:cs="Calibri"/>
          <w:bCs/>
          <w:sz w:val="22"/>
          <w:szCs w:val="22"/>
        </w:rPr>
        <w:t xml:space="preserve">contó con la </w:t>
      </w:r>
      <w:r w:rsidR="00C053F6" w:rsidRPr="00C053F6">
        <w:rPr>
          <w:rFonts w:ascii="Calibri" w:eastAsia="Calibri" w:hAnsi="Calibri" w:cs="Calibri"/>
          <w:bCs/>
          <w:sz w:val="22"/>
          <w:szCs w:val="22"/>
        </w:rPr>
        <w:t xml:space="preserve">presencia </w:t>
      </w:r>
      <w:r w:rsidRPr="00C053F6">
        <w:rPr>
          <w:rFonts w:ascii="Calibri" w:eastAsia="Calibri" w:hAnsi="Calibri" w:cs="Calibri"/>
          <w:bCs/>
          <w:sz w:val="22"/>
          <w:szCs w:val="22"/>
        </w:rPr>
        <w:t xml:space="preserve">de autoridades del GAD Parroquial, </w:t>
      </w:r>
      <w:r w:rsidR="001C3685">
        <w:rPr>
          <w:rFonts w:ascii="Calibri" w:eastAsia="Calibri" w:hAnsi="Calibri" w:cs="Calibri"/>
          <w:bCs/>
          <w:sz w:val="22"/>
          <w:szCs w:val="22"/>
        </w:rPr>
        <w:t>Jeje de la Unidad de Conservación Ambiental de la Dirección de Recursos Hídricos del Gobierno Provincial de Tungurahua,</w:t>
      </w:r>
      <w:r w:rsidR="001C3685" w:rsidRPr="00C053F6">
        <w:rPr>
          <w:rFonts w:ascii="Calibri" w:eastAsia="Calibri" w:hAnsi="Calibri" w:cs="Calibri"/>
          <w:bCs/>
          <w:sz w:val="22"/>
          <w:szCs w:val="22"/>
        </w:rPr>
        <w:t xml:space="preserve"> </w:t>
      </w:r>
      <w:r w:rsidR="001C3685">
        <w:rPr>
          <w:rFonts w:ascii="Calibri" w:eastAsia="Calibri" w:hAnsi="Calibri" w:cs="Calibri"/>
          <w:bCs/>
          <w:sz w:val="22"/>
          <w:szCs w:val="22"/>
        </w:rPr>
        <w:t>d</w:t>
      </w:r>
      <w:r w:rsidRPr="00C053F6">
        <w:rPr>
          <w:rFonts w:ascii="Calibri" w:eastAsia="Calibri" w:hAnsi="Calibri" w:cs="Calibri"/>
          <w:bCs/>
          <w:sz w:val="22"/>
          <w:szCs w:val="22"/>
        </w:rPr>
        <w:t>irigentes comunitarios</w:t>
      </w:r>
      <w:r w:rsidR="00807F37">
        <w:rPr>
          <w:rFonts w:ascii="Calibri" w:eastAsia="Calibri" w:hAnsi="Calibri" w:cs="Calibri"/>
          <w:bCs/>
          <w:sz w:val="22"/>
          <w:szCs w:val="22"/>
        </w:rPr>
        <w:t>, fiscalizadores y</w:t>
      </w:r>
      <w:r w:rsidRPr="00C053F6">
        <w:rPr>
          <w:rFonts w:ascii="Calibri" w:eastAsia="Calibri" w:hAnsi="Calibri" w:cs="Calibri"/>
          <w:bCs/>
          <w:sz w:val="22"/>
          <w:szCs w:val="22"/>
        </w:rPr>
        <w:t xml:space="preserve"> técnicos de los Planes de Manejo de Páramos de</w:t>
      </w:r>
      <w:r w:rsidR="00C053F6" w:rsidRPr="00C053F6">
        <w:rPr>
          <w:rFonts w:ascii="Calibri" w:eastAsia="Calibri" w:hAnsi="Calibri" w:cs="Calibri"/>
          <w:bCs/>
          <w:sz w:val="22"/>
          <w:szCs w:val="22"/>
        </w:rPr>
        <w:t xml:space="preserve"> la institución provincial</w:t>
      </w:r>
      <w:r w:rsidRPr="00C053F6">
        <w:rPr>
          <w:rFonts w:ascii="Calibri" w:eastAsia="Calibri" w:hAnsi="Calibri" w:cs="Calibri"/>
          <w:bCs/>
          <w:sz w:val="22"/>
          <w:szCs w:val="22"/>
        </w:rPr>
        <w:t xml:space="preserve">. </w:t>
      </w:r>
    </w:p>
    <w:p w14:paraId="1CFB88CB" w14:textId="77777777" w:rsidR="00B06BA7" w:rsidRPr="00C053F6" w:rsidRDefault="00B06BA7" w:rsidP="00B06BA7">
      <w:pPr>
        <w:tabs>
          <w:tab w:val="left" w:pos="3090"/>
        </w:tabs>
        <w:jc w:val="both"/>
        <w:rPr>
          <w:rFonts w:ascii="Calibri" w:eastAsia="Calibri" w:hAnsi="Calibri" w:cs="Calibri"/>
          <w:bCs/>
          <w:sz w:val="22"/>
          <w:szCs w:val="22"/>
        </w:rPr>
      </w:pPr>
    </w:p>
    <w:p w14:paraId="5E435D20" w14:textId="7F24D8F5" w:rsidR="00B06BA7" w:rsidRPr="00C053F6" w:rsidRDefault="00B06BA7" w:rsidP="00B06BA7">
      <w:pPr>
        <w:tabs>
          <w:tab w:val="left" w:pos="3090"/>
        </w:tabs>
        <w:jc w:val="both"/>
        <w:rPr>
          <w:rFonts w:ascii="Calibri" w:eastAsia="Calibri" w:hAnsi="Calibri" w:cs="Calibri"/>
          <w:bCs/>
          <w:sz w:val="22"/>
          <w:szCs w:val="22"/>
        </w:rPr>
      </w:pPr>
      <w:r w:rsidRPr="00C053F6">
        <w:rPr>
          <w:rFonts w:ascii="Calibri" w:eastAsia="Calibri" w:hAnsi="Calibri" w:cs="Calibri"/>
          <w:bCs/>
          <w:sz w:val="22"/>
          <w:szCs w:val="22"/>
        </w:rPr>
        <w:t>Durante la jornada se destacó que esta feria se ha consolidado como un espacio que impulsa la producción agrícola, la artesanía, el turismo y la gastronomía, fortaleciendo así la economía local y generando oportunidades para los habitantes de la parroquia.</w:t>
      </w:r>
    </w:p>
    <w:p w14:paraId="59588A30" w14:textId="77777777" w:rsidR="00B06BA7" w:rsidRPr="00C053F6" w:rsidRDefault="00B06BA7" w:rsidP="00B06BA7">
      <w:pPr>
        <w:tabs>
          <w:tab w:val="left" w:pos="3090"/>
        </w:tabs>
        <w:jc w:val="both"/>
        <w:rPr>
          <w:rFonts w:ascii="Calibri" w:eastAsia="Calibri" w:hAnsi="Calibri" w:cs="Calibri"/>
          <w:bCs/>
          <w:sz w:val="22"/>
          <w:szCs w:val="22"/>
        </w:rPr>
      </w:pPr>
    </w:p>
    <w:p w14:paraId="5B073B04" w14:textId="77777777" w:rsidR="00B06BA7" w:rsidRPr="00C053F6" w:rsidRDefault="00B06BA7" w:rsidP="00B06BA7">
      <w:pPr>
        <w:tabs>
          <w:tab w:val="left" w:pos="3090"/>
        </w:tabs>
        <w:jc w:val="both"/>
        <w:rPr>
          <w:rFonts w:ascii="Calibri" w:eastAsia="Calibri" w:hAnsi="Calibri" w:cs="Calibri"/>
          <w:bCs/>
          <w:sz w:val="22"/>
          <w:szCs w:val="22"/>
        </w:rPr>
      </w:pPr>
      <w:r w:rsidRPr="00C053F6">
        <w:rPr>
          <w:rFonts w:ascii="Calibri" w:eastAsia="Calibri" w:hAnsi="Calibri" w:cs="Calibri"/>
          <w:bCs/>
          <w:sz w:val="22"/>
          <w:szCs w:val="22"/>
        </w:rPr>
        <w:t>Por su parte, Geovanny Andagana, técnico de los Planes de Manejo de Páramos del Gobierno Provincial de Tungurahua, resaltó que El Triunfo es un sector eminentemente productivo en el que destacan cultivos de mora, elaboración de yogurt, queso, vino de mora y otros derivados que se procesan en la Planta Procesadora de Mora, considerada un proyecto emblemático que ha permitido a los productores locales dar valor agregado a su cosecha.</w:t>
      </w:r>
    </w:p>
    <w:p w14:paraId="3F6FE3CB" w14:textId="77777777" w:rsidR="00B06BA7" w:rsidRPr="00C053F6" w:rsidRDefault="00B06BA7" w:rsidP="00B06BA7">
      <w:pPr>
        <w:tabs>
          <w:tab w:val="left" w:pos="3090"/>
        </w:tabs>
        <w:jc w:val="both"/>
        <w:rPr>
          <w:rFonts w:ascii="Calibri" w:eastAsia="Calibri" w:hAnsi="Calibri" w:cs="Calibri"/>
          <w:bCs/>
          <w:sz w:val="22"/>
          <w:szCs w:val="22"/>
        </w:rPr>
      </w:pPr>
    </w:p>
    <w:p w14:paraId="4282A655" w14:textId="77777777" w:rsidR="00B06BA7" w:rsidRPr="00C053F6" w:rsidRDefault="00B06BA7" w:rsidP="00B06BA7">
      <w:pPr>
        <w:tabs>
          <w:tab w:val="left" w:pos="3090"/>
        </w:tabs>
        <w:jc w:val="both"/>
        <w:rPr>
          <w:rFonts w:ascii="Calibri" w:eastAsia="Calibri" w:hAnsi="Calibri" w:cs="Calibri"/>
          <w:bCs/>
          <w:sz w:val="22"/>
          <w:szCs w:val="22"/>
        </w:rPr>
      </w:pPr>
      <w:r w:rsidRPr="00C053F6">
        <w:rPr>
          <w:rFonts w:ascii="Calibri" w:eastAsia="Calibri" w:hAnsi="Calibri" w:cs="Calibri"/>
          <w:bCs/>
          <w:sz w:val="22"/>
          <w:szCs w:val="22"/>
        </w:rPr>
        <w:t>La Expo Feria no solo será un escenario para exhibir y comercializar los productos de la tierra, sino también para disfrutar de la riqueza turística de la parroquia. Sus paisajes, montañas, miradores naturales y tradiciones invitan a visitantes nacionales y extranjeros a descubrir un destino que combina productividad y encanto natural.</w:t>
      </w:r>
    </w:p>
    <w:p w14:paraId="2933DE93" w14:textId="77777777" w:rsidR="00B06BA7" w:rsidRPr="00C053F6" w:rsidRDefault="00B06BA7" w:rsidP="00B06BA7">
      <w:pPr>
        <w:tabs>
          <w:tab w:val="left" w:pos="3090"/>
        </w:tabs>
        <w:jc w:val="both"/>
        <w:rPr>
          <w:rFonts w:ascii="Calibri" w:eastAsia="Calibri" w:hAnsi="Calibri" w:cs="Calibri"/>
          <w:bCs/>
          <w:sz w:val="22"/>
          <w:szCs w:val="22"/>
        </w:rPr>
      </w:pPr>
    </w:p>
    <w:p w14:paraId="45EE831F" w14:textId="141B8B15" w:rsidR="00B06BA7" w:rsidRPr="00C053F6" w:rsidRDefault="00B06BA7" w:rsidP="00B06BA7">
      <w:pPr>
        <w:tabs>
          <w:tab w:val="left" w:pos="3090"/>
        </w:tabs>
        <w:jc w:val="both"/>
        <w:rPr>
          <w:rFonts w:ascii="Calibri" w:eastAsia="Calibri" w:hAnsi="Calibri" w:cs="Calibri"/>
          <w:bCs/>
          <w:sz w:val="22"/>
          <w:szCs w:val="22"/>
        </w:rPr>
      </w:pPr>
      <w:r w:rsidRPr="00C053F6">
        <w:rPr>
          <w:rFonts w:ascii="Calibri" w:eastAsia="Calibri" w:hAnsi="Calibri" w:cs="Calibri"/>
          <w:bCs/>
          <w:sz w:val="22"/>
          <w:szCs w:val="22"/>
        </w:rPr>
        <w:t xml:space="preserve">Con esta iniciativa, </w:t>
      </w:r>
      <w:r w:rsidR="00F37414" w:rsidRPr="00C053F6">
        <w:rPr>
          <w:rFonts w:ascii="Calibri" w:eastAsia="Calibri" w:hAnsi="Calibri" w:cs="Calibri"/>
          <w:bCs/>
          <w:sz w:val="22"/>
          <w:szCs w:val="22"/>
        </w:rPr>
        <w:t xml:space="preserve">que se promueve a través de los Planes de Manejo de Páramos </w:t>
      </w:r>
      <w:r w:rsidR="00C053F6" w:rsidRPr="00C053F6">
        <w:rPr>
          <w:rFonts w:ascii="Calibri" w:eastAsia="Calibri" w:hAnsi="Calibri" w:cs="Calibri"/>
          <w:bCs/>
          <w:sz w:val="22"/>
          <w:szCs w:val="22"/>
        </w:rPr>
        <w:t xml:space="preserve">del Gobierno Provincial de Tungurahua, </w:t>
      </w:r>
      <w:r w:rsidR="00F37414" w:rsidRPr="00C053F6">
        <w:rPr>
          <w:rFonts w:ascii="Calibri" w:eastAsia="Calibri" w:hAnsi="Calibri" w:cs="Calibri"/>
          <w:bCs/>
          <w:sz w:val="22"/>
          <w:szCs w:val="22"/>
        </w:rPr>
        <w:t xml:space="preserve">se ratifica el </w:t>
      </w:r>
      <w:r w:rsidRPr="00C053F6">
        <w:rPr>
          <w:rFonts w:ascii="Calibri" w:eastAsia="Calibri" w:hAnsi="Calibri" w:cs="Calibri"/>
          <w:bCs/>
          <w:sz w:val="22"/>
          <w:szCs w:val="22"/>
        </w:rPr>
        <w:t>compromiso de apoyar a las parroquias rurales</w:t>
      </w:r>
      <w:r w:rsidR="00F37414" w:rsidRPr="00C053F6">
        <w:rPr>
          <w:rFonts w:ascii="Calibri" w:eastAsia="Calibri" w:hAnsi="Calibri" w:cs="Calibri"/>
          <w:bCs/>
          <w:sz w:val="22"/>
          <w:szCs w:val="22"/>
        </w:rPr>
        <w:t xml:space="preserve"> y</w:t>
      </w:r>
      <w:r w:rsidRPr="00C053F6">
        <w:rPr>
          <w:rFonts w:ascii="Calibri" w:eastAsia="Calibri" w:hAnsi="Calibri" w:cs="Calibri"/>
          <w:bCs/>
          <w:sz w:val="22"/>
          <w:szCs w:val="22"/>
        </w:rPr>
        <w:t xml:space="preserve"> foment</w:t>
      </w:r>
      <w:r w:rsidR="00F37414" w:rsidRPr="00C053F6">
        <w:rPr>
          <w:rFonts w:ascii="Calibri" w:eastAsia="Calibri" w:hAnsi="Calibri" w:cs="Calibri"/>
          <w:bCs/>
          <w:sz w:val="22"/>
          <w:szCs w:val="22"/>
        </w:rPr>
        <w:t xml:space="preserve">ar </w:t>
      </w:r>
      <w:r w:rsidRPr="00C053F6">
        <w:rPr>
          <w:rFonts w:ascii="Calibri" w:eastAsia="Calibri" w:hAnsi="Calibri" w:cs="Calibri"/>
          <w:bCs/>
          <w:sz w:val="22"/>
          <w:szCs w:val="22"/>
        </w:rPr>
        <w:t>el emprendimiento, la asociatividad y el desarrollo de espacios de encuentro que fortalecen la economía popular y solidaria.</w:t>
      </w:r>
    </w:p>
    <w:p w14:paraId="6A290E4E" w14:textId="77777777" w:rsidR="00B06BA7" w:rsidRPr="00C053F6" w:rsidRDefault="00B06BA7" w:rsidP="00B06BA7">
      <w:pPr>
        <w:tabs>
          <w:tab w:val="left" w:pos="3090"/>
        </w:tabs>
        <w:jc w:val="both"/>
        <w:rPr>
          <w:rFonts w:ascii="Calibri" w:eastAsia="Calibri" w:hAnsi="Calibri" w:cs="Calibri"/>
          <w:bCs/>
          <w:sz w:val="22"/>
          <w:szCs w:val="22"/>
        </w:rPr>
      </w:pPr>
    </w:p>
    <w:p w14:paraId="0587BC88" w14:textId="77777777" w:rsidR="001C3685" w:rsidRDefault="001C3685" w:rsidP="00B06BA7">
      <w:pPr>
        <w:tabs>
          <w:tab w:val="left" w:pos="3090"/>
        </w:tabs>
        <w:jc w:val="both"/>
        <w:rPr>
          <w:rFonts w:ascii="Calibri" w:eastAsia="Calibri" w:hAnsi="Calibri" w:cs="Calibri"/>
          <w:bCs/>
          <w:sz w:val="22"/>
          <w:szCs w:val="22"/>
        </w:rPr>
      </w:pPr>
    </w:p>
    <w:p w14:paraId="30A92E5A" w14:textId="77777777" w:rsidR="001C3685" w:rsidRDefault="001C3685" w:rsidP="00B06BA7">
      <w:pPr>
        <w:tabs>
          <w:tab w:val="left" w:pos="3090"/>
        </w:tabs>
        <w:jc w:val="both"/>
        <w:rPr>
          <w:rFonts w:ascii="Calibri" w:eastAsia="Calibri" w:hAnsi="Calibri" w:cs="Calibri"/>
          <w:bCs/>
          <w:sz w:val="22"/>
          <w:szCs w:val="22"/>
        </w:rPr>
      </w:pPr>
    </w:p>
    <w:p w14:paraId="4925223F" w14:textId="77777777" w:rsidR="001C3685" w:rsidRDefault="001C3685" w:rsidP="00B06BA7">
      <w:pPr>
        <w:tabs>
          <w:tab w:val="left" w:pos="3090"/>
        </w:tabs>
        <w:jc w:val="both"/>
        <w:rPr>
          <w:rFonts w:ascii="Calibri" w:eastAsia="Calibri" w:hAnsi="Calibri" w:cs="Calibri"/>
          <w:bCs/>
          <w:sz w:val="22"/>
          <w:szCs w:val="22"/>
        </w:rPr>
      </w:pPr>
    </w:p>
    <w:p w14:paraId="75547E33" w14:textId="77777777" w:rsidR="001C3685" w:rsidRDefault="001C3685" w:rsidP="00B06BA7">
      <w:pPr>
        <w:tabs>
          <w:tab w:val="left" w:pos="3090"/>
        </w:tabs>
        <w:jc w:val="both"/>
        <w:rPr>
          <w:rFonts w:ascii="Calibri" w:eastAsia="Calibri" w:hAnsi="Calibri" w:cs="Calibri"/>
          <w:bCs/>
          <w:sz w:val="22"/>
          <w:szCs w:val="22"/>
        </w:rPr>
      </w:pPr>
    </w:p>
    <w:p w14:paraId="4416C291" w14:textId="309F9644" w:rsidR="00B06BA7" w:rsidRPr="00C053F6" w:rsidRDefault="00B06BA7" w:rsidP="00B06BA7">
      <w:pPr>
        <w:tabs>
          <w:tab w:val="left" w:pos="3090"/>
        </w:tabs>
        <w:jc w:val="both"/>
        <w:rPr>
          <w:rFonts w:ascii="Calibri" w:eastAsia="Calibri" w:hAnsi="Calibri" w:cs="Calibri"/>
          <w:bCs/>
          <w:sz w:val="22"/>
          <w:szCs w:val="22"/>
        </w:rPr>
      </w:pPr>
      <w:r w:rsidRPr="00C053F6">
        <w:rPr>
          <w:rFonts w:ascii="Calibri" w:eastAsia="Calibri" w:hAnsi="Calibri" w:cs="Calibri"/>
          <w:bCs/>
          <w:sz w:val="22"/>
          <w:szCs w:val="22"/>
        </w:rPr>
        <w:t>El próximo 11 de octubre, El Triunfo abre sus puertas a productores, artesanos, turistas y ciudadanía en general para celebrar juntos la Décima Expo Feria Agroturística, Agropecuaria y Artesanal, un evento que refleja la identidad, el trabajo y la capacidad emprendedora de Tungurahua.</w:t>
      </w:r>
    </w:p>
    <w:p w14:paraId="0B63F69A" w14:textId="77777777" w:rsidR="00A84294" w:rsidRDefault="00A84294" w:rsidP="004C0139">
      <w:pPr>
        <w:tabs>
          <w:tab w:val="left" w:pos="3090"/>
        </w:tabs>
        <w:jc w:val="both"/>
        <w:rPr>
          <w:rFonts w:ascii="Calibri" w:eastAsia="Calibri" w:hAnsi="Calibri" w:cs="Calibri"/>
          <w:b/>
          <w:sz w:val="22"/>
          <w:szCs w:val="22"/>
        </w:rPr>
      </w:pPr>
    </w:p>
    <w:p w14:paraId="0EC631A7" w14:textId="77777777" w:rsidR="00A84294" w:rsidRDefault="00A84294" w:rsidP="004C0139">
      <w:pPr>
        <w:tabs>
          <w:tab w:val="left" w:pos="3090"/>
        </w:tabs>
        <w:jc w:val="both"/>
        <w:rPr>
          <w:rFonts w:ascii="Calibri" w:eastAsia="Calibri" w:hAnsi="Calibri" w:cs="Calibri"/>
          <w:b/>
          <w:sz w:val="22"/>
          <w:szCs w:val="22"/>
        </w:rPr>
      </w:pPr>
    </w:p>
    <w:p w14:paraId="0ADEF71E" w14:textId="77777777" w:rsidR="00A84294" w:rsidRDefault="00A84294" w:rsidP="004C0139">
      <w:pPr>
        <w:tabs>
          <w:tab w:val="left" w:pos="3090"/>
        </w:tabs>
        <w:jc w:val="both"/>
        <w:rPr>
          <w:rFonts w:ascii="Calibri" w:eastAsia="Calibri" w:hAnsi="Calibri" w:cs="Calibri"/>
          <w:b/>
          <w:sz w:val="22"/>
          <w:szCs w:val="22"/>
        </w:rPr>
      </w:pPr>
    </w:p>
    <w:p w14:paraId="6EC66FCD" w14:textId="77777777" w:rsidR="00A84294" w:rsidRDefault="00A84294" w:rsidP="004C0139">
      <w:pPr>
        <w:tabs>
          <w:tab w:val="left" w:pos="3090"/>
        </w:tabs>
        <w:jc w:val="both"/>
        <w:rPr>
          <w:rFonts w:ascii="Calibri" w:eastAsia="Calibri" w:hAnsi="Calibri" w:cs="Calibri"/>
          <w:b/>
          <w:sz w:val="22"/>
          <w:szCs w:val="22"/>
        </w:rPr>
      </w:pPr>
    </w:p>
    <w:p w14:paraId="3DF6ED30" w14:textId="77777777" w:rsidR="00A84294" w:rsidRDefault="00A84294" w:rsidP="004C0139">
      <w:pPr>
        <w:tabs>
          <w:tab w:val="left" w:pos="3090"/>
        </w:tabs>
        <w:jc w:val="both"/>
        <w:rPr>
          <w:rFonts w:ascii="Calibri" w:eastAsia="Calibri" w:hAnsi="Calibri" w:cs="Calibri"/>
          <w:b/>
          <w:sz w:val="22"/>
          <w:szCs w:val="22"/>
        </w:rPr>
      </w:pPr>
    </w:p>
    <w:p w14:paraId="3022BD41" w14:textId="77777777" w:rsidR="00A84294" w:rsidRDefault="00A84294" w:rsidP="004C0139">
      <w:pPr>
        <w:tabs>
          <w:tab w:val="left" w:pos="3090"/>
        </w:tabs>
        <w:jc w:val="both"/>
        <w:rPr>
          <w:rFonts w:ascii="Calibri" w:eastAsia="Calibri" w:hAnsi="Calibri" w:cs="Calibri"/>
          <w:b/>
          <w:sz w:val="22"/>
          <w:szCs w:val="22"/>
        </w:rPr>
      </w:pPr>
    </w:p>
    <w:p w14:paraId="3D3C79F7" w14:textId="77777777" w:rsidR="00A84294" w:rsidRDefault="00A84294" w:rsidP="004C0139">
      <w:pPr>
        <w:tabs>
          <w:tab w:val="left" w:pos="3090"/>
        </w:tabs>
        <w:jc w:val="both"/>
        <w:rPr>
          <w:rFonts w:ascii="Calibri" w:eastAsia="Calibri" w:hAnsi="Calibri" w:cs="Calibri"/>
          <w:b/>
          <w:sz w:val="22"/>
          <w:szCs w:val="22"/>
        </w:rPr>
      </w:pPr>
    </w:p>
    <w:p w14:paraId="6203B20C" w14:textId="77777777" w:rsidR="00A84294" w:rsidRDefault="00A84294" w:rsidP="004C0139">
      <w:pPr>
        <w:tabs>
          <w:tab w:val="left" w:pos="3090"/>
        </w:tabs>
        <w:jc w:val="both"/>
        <w:rPr>
          <w:rFonts w:ascii="Calibri" w:eastAsia="Calibri" w:hAnsi="Calibri" w:cs="Calibri"/>
          <w:b/>
          <w:sz w:val="22"/>
          <w:szCs w:val="22"/>
        </w:rPr>
      </w:pPr>
    </w:p>
    <w:p w14:paraId="1D74B6FF" w14:textId="77777777" w:rsidR="00A84294" w:rsidRDefault="00A84294" w:rsidP="004C0139">
      <w:pPr>
        <w:tabs>
          <w:tab w:val="left" w:pos="3090"/>
        </w:tabs>
        <w:jc w:val="both"/>
        <w:rPr>
          <w:rFonts w:ascii="Calibri" w:eastAsia="Calibri" w:hAnsi="Calibri" w:cs="Calibri"/>
          <w:b/>
          <w:sz w:val="22"/>
          <w:szCs w:val="22"/>
        </w:rPr>
      </w:pPr>
    </w:p>
    <w:p w14:paraId="24C7FE9C" w14:textId="77777777" w:rsidR="00A84294" w:rsidRDefault="00A84294" w:rsidP="004C0139">
      <w:pPr>
        <w:tabs>
          <w:tab w:val="left" w:pos="3090"/>
        </w:tabs>
        <w:jc w:val="both"/>
        <w:rPr>
          <w:rFonts w:ascii="Calibri" w:eastAsia="Calibri" w:hAnsi="Calibri" w:cs="Calibri"/>
          <w:b/>
          <w:sz w:val="22"/>
          <w:szCs w:val="22"/>
        </w:rPr>
      </w:pPr>
    </w:p>
    <w:p w14:paraId="5C6D0D12" w14:textId="77777777" w:rsidR="00A84294" w:rsidRDefault="00A84294" w:rsidP="004C0139">
      <w:pPr>
        <w:tabs>
          <w:tab w:val="left" w:pos="3090"/>
        </w:tabs>
        <w:jc w:val="both"/>
        <w:rPr>
          <w:rFonts w:ascii="Calibri" w:eastAsia="Calibri" w:hAnsi="Calibri" w:cs="Calibri"/>
          <w:b/>
          <w:sz w:val="22"/>
          <w:szCs w:val="22"/>
        </w:rPr>
      </w:pPr>
    </w:p>
    <w:p w14:paraId="05CA0B87" w14:textId="77777777" w:rsidR="00A84294" w:rsidRDefault="00A84294" w:rsidP="004C0139">
      <w:pPr>
        <w:tabs>
          <w:tab w:val="left" w:pos="3090"/>
        </w:tabs>
        <w:jc w:val="both"/>
        <w:rPr>
          <w:rFonts w:ascii="Calibri" w:eastAsia="Calibri" w:hAnsi="Calibri" w:cs="Calibri"/>
          <w:b/>
          <w:sz w:val="22"/>
          <w:szCs w:val="22"/>
        </w:rPr>
      </w:pPr>
    </w:p>
    <w:p w14:paraId="42414F1A" w14:textId="77777777" w:rsidR="00A84294" w:rsidRDefault="00A84294" w:rsidP="004C0139">
      <w:pPr>
        <w:tabs>
          <w:tab w:val="left" w:pos="3090"/>
        </w:tabs>
        <w:jc w:val="both"/>
        <w:rPr>
          <w:rFonts w:ascii="Calibri" w:eastAsia="Calibri" w:hAnsi="Calibri" w:cs="Calibri"/>
          <w:b/>
          <w:sz w:val="22"/>
          <w:szCs w:val="22"/>
        </w:rPr>
      </w:pPr>
    </w:p>
    <w:p w14:paraId="1C2F3487" w14:textId="77777777" w:rsidR="00A84294" w:rsidRDefault="00A84294" w:rsidP="004C0139">
      <w:pPr>
        <w:tabs>
          <w:tab w:val="left" w:pos="3090"/>
        </w:tabs>
        <w:jc w:val="both"/>
        <w:rPr>
          <w:rFonts w:ascii="Calibri" w:eastAsia="Calibri" w:hAnsi="Calibri" w:cs="Calibri"/>
          <w:b/>
          <w:sz w:val="22"/>
          <w:szCs w:val="22"/>
        </w:rPr>
      </w:pPr>
    </w:p>
    <w:p w14:paraId="21C4D422" w14:textId="77777777" w:rsidR="00A84294" w:rsidRDefault="00A84294" w:rsidP="004C0139">
      <w:pPr>
        <w:tabs>
          <w:tab w:val="left" w:pos="3090"/>
        </w:tabs>
        <w:jc w:val="both"/>
        <w:rPr>
          <w:rFonts w:ascii="Calibri" w:eastAsia="Calibri" w:hAnsi="Calibri" w:cs="Calibri"/>
          <w:b/>
          <w:sz w:val="22"/>
          <w:szCs w:val="22"/>
        </w:rPr>
      </w:pPr>
    </w:p>
    <w:p w14:paraId="199F3278" w14:textId="77777777" w:rsidR="00A84294" w:rsidRDefault="00A84294" w:rsidP="004C0139">
      <w:pPr>
        <w:tabs>
          <w:tab w:val="left" w:pos="3090"/>
        </w:tabs>
        <w:jc w:val="both"/>
        <w:rPr>
          <w:rFonts w:ascii="Calibri" w:eastAsia="Calibri" w:hAnsi="Calibri" w:cs="Calibri"/>
          <w:b/>
          <w:sz w:val="22"/>
          <w:szCs w:val="22"/>
        </w:rPr>
      </w:pPr>
    </w:p>
    <w:p w14:paraId="77C6B152" w14:textId="77777777" w:rsidR="00A84294" w:rsidRDefault="00A84294" w:rsidP="004C0139">
      <w:pPr>
        <w:tabs>
          <w:tab w:val="left" w:pos="3090"/>
        </w:tabs>
        <w:jc w:val="both"/>
        <w:rPr>
          <w:rFonts w:ascii="Calibri" w:eastAsia="Calibri" w:hAnsi="Calibri" w:cs="Calibri"/>
          <w:b/>
          <w:sz w:val="22"/>
          <w:szCs w:val="22"/>
        </w:rPr>
      </w:pPr>
    </w:p>
    <w:p w14:paraId="7BA7A578" w14:textId="77777777" w:rsidR="00A84294" w:rsidRDefault="00A84294" w:rsidP="004C0139">
      <w:pPr>
        <w:tabs>
          <w:tab w:val="left" w:pos="3090"/>
        </w:tabs>
        <w:jc w:val="both"/>
        <w:rPr>
          <w:rFonts w:ascii="Calibri" w:eastAsia="Calibri" w:hAnsi="Calibri" w:cs="Calibri"/>
          <w:b/>
          <w:sz w:val="22"/>
          <w:szCs w:val="22"/>
        </w:rPr>
      </w:pPr>
    </w:p>
    <w:p w14:paraId="01A7E7E6" w14:textId="77777777" w:rsidR="00A84294" w:rsidRDefault="00A84294" w:rsidP="004C0139">
      <w:pPr>
        <w:tabs>
          <w:tab w:val="left" w:pos="3090"/>
        </w:tabs>
        <w:jc w:val="both"/>
        <w:rPr>
          <w:rFonts w:ascii="Calibri" w:eastAsia="Calibri" w:hAnsi="Calibri" w:cs="Calibri"/>
          <w:b/>
          <w:sz w:val="22"/>
          <w:szCs w:val="22"/>
        </w:rPr>
      </w:pPr>
    </w:p>
    <w:p w14:paraId="145440B7" w14:textId="77777777" w:rsidR="00A84294" w:rsidRDefault="00A84294" w:rsidP="004C0139">
      <w:pPr>
        <w:tabs>
          <w:tab w:val="left" w:pos="3090"/>
        </w:tabs>
        <w:jc w:val="both"/>
        <w:rPr>
          <w:rFonts w:ascii="Calibri" w:eastAsia="Calibri" w:hAnsi="Calibri" w:cs="Calibri"/>
          <w:b/>
          <w:sz w:val="22"/>
          <w:szCs w:val="22"/>
        </w:rPr>
      </w:pPr>
    </w:p>
    <w:p w14:paraId="589826A9" w14:textId="77777777" w:rsidR="00A84294" w:rsidRDefault="00A84294" w:rsidP="004C0139">
      <w:pPr>
        <w:tabs>
          <w:tab w:val="left" w:pos="3090"/>
        </w:tabs>
        <w:jc w:val="both"/>
        <w:rPr>
          <w:rFonts w:ascii="Calibri" w:eastAsia="Calibri" w:hAnsi="Calibri" w:cs="Calibri"/>
          <w:b/>
          <w:sz w:val="22"/>
          <w:szCs w:val="22"/>
        </w:rPr>
      </w:pPr>
    </w:p>
    <w:p w14:paraId="6059BC24" w14:textId="77777777" w:rsidR="00A84294" w:rsidRDefault="00A84294" w:rsidP="004C0139">
      <w:pPr>
        <w:tabs>
          <w:tab w:val="left" w:pos="3090"/>
        </w:tabs>
        <w:jc w:val="both"/>
        <w:rPr>
          <w:rFonts w:ascii="Calibri" w:eastAsia="Calibri" w:hAnsi="Calibri" w:cs="Calibri"/>
          <w:b/>
          <w:sz w:val="22"/>
          <w:szCs w:val="22"/>
        </w:rPr>
      </w:pPr>
    </w:p>
    <w:p w14:paraId="5095A76C" w14:textId="77777777" w:rsidR="00A84294" w:rsidRDefault="00A84294" w:rsidP="004C0139">
      <w:pPr>
        <w:tabs>
          <w:tab w:val="left" w:pos="3090"/>
        </w:tabs>
        <w:jc w:val="both"/>
        <w:rPr>
          <w:rFonts w:ascii="Calibri" w:eastAsia="Calibri" w:hAnsi="Calibri" w:cs="Calibri"/>
          <w:b/>
          <w:sz w:val="22"/>
          <w:szCs w:val="22"/>
        </w:rPr>
      </w:pPr>
    </w:p>
    <w:p w14:paraId="1EA60F9C" w14:textId="77777777" w:rsidR="00A84294" w:rsidRDefault="00A84294" w:rsidP="004C0139">
      <w:pPr>
        <w:tabs>
          <w:tab w:val="left" w:pos="3090"/>
        </w:tabs>
        <w:jc w:val="both"/>
        <w:rPr>
          <w:rFonts w:ascii="Calibri" w:eastAsia="Calibri" w:hAnsi="Calibri" w:cs="Calibri"/>
          <w:b/>
          <w:sz w:val="22"/>
          <w:szCs w:val="22"/>
        </w:rPr>
      </w:pPr>
    </w:p>
    <w:p w14:paraId="317A165A" w14:textId="77777777" w:rsidR="00A84294" w:rsidRDefault="00A84294" w:rsidP="004C0139">
      <w:pPr>
        <w:tabs>
          <w:tab w:val="left" w:pos="3090"/>
        </w:tabs>
        <w:jc w:val="both"/>
        <w:rPr>
          <w:rFonts w:ascii="Calibri" w:eastAsia="Calibri" w:hAnsi="Calibri" w:cs="Calibri"/>
          <w:b/>
          <w:sz w:val="22"/>
          <w:szCs w:val="22"/>
        </w:rPr>
      </w:pPr>
    </w:p>
    <w:p w14:paraId="3DEC8758" w14:textId="77777777" w:rsidR="00A84294" w:rsidRDefault="00A84294" w:rsidP="004C0139">
      <w:pPr>
        <w:tabs>
          <w:tab w:val="left" w:pos="3090"/>
        </w:tabs>
        <w:jc w:val="both"/>
        <w:rPr>
          <w:rFonts w:ascii="Calibri" w:eastAsia="Calibri" w:hAnsi="Calibri" w:cs="Calibri"/>
          <w:b/>
          <w:sz w:val="22"/>
          <w:szCs w:val="22"/>
        </w:rPr>
      </w:pPr>
    </w:p>
    <w:p w14:paraId="47276894" w14:textId="77777777" w:rsidR="00A84294" w:rsidRDefault="00A84294" w:rsidP="004C0139">
      <w:pPr>
        <w:tabs>
          <w:tab w:val="left" w:pos="3090"/>
        </w:tabs>
        <w:jc w:val="both"/>
        <w:rPr>
          <w:rFonts w:ascii="Calibri" w:eastAsia="Calibri" w:hAnsi="Calibri" w:cs="Calibri"/>
          <w:b/>
          <w:sz w:val="22"/>
          <w:szCs w:val="22"/>
        </w:rPr>
      </w:pPr>
    </w:p>
    <w:p w14:paraId="39C82627" w14:textId="77777777" w:rsidR="00A84294" w:rsidRDefault="00A84294" w:rsidP="004C0139">
      <w:pPr>
        <w:tabs>
          <w:tab w:val="left" w:pos="3090"/>
        </w:tabs>
        <w:jc w:val="both"/>
        <w:rPr>
          <w:rFonts w:ascii="Calibri" w:eastAsia="Calibri" w:hAnsi="Calibri" w:cs="Calibri"/>
          <w:b/>
          <w:sz w:val="22"/>
          <w:szCs w:val="22"/>
        </w:rPr>
      </w:pPr>
    </w:p>
    <w:p w14:paraId="2FCE888F" w14:textId="77777777" w:rsidR="00A84294" w:rsidRDefault="00A84294" w:rsidP="004C0139">
      <w:pPr>
        <w:tabs>
          <w:tab w:val="left" w:pos="3090"/>
        </w:tabs>
        <w:jc w:val="both"/>
        <w:rPr>
          <w:rFonts w:ascii="Calibri" w:eastAsia="Calibri" w:hAnsi="Calibri" w:cs="Calibri"/>
          <w:b/>
          <w:sz w:val="22"/>
          <w:szCs w:val="22"/>
        </w:rPr>
      </w:pPr>
    </w:p>
    <w:p w14:paraId="286E25DA" w14:textId="77777777" w:rsidR="001E4B5A" w:rsidRDefault="001E4B5A" w:rsidP="007C36E6">
      <w:pPr>
        <w:tabs>
          <w:tab w:val="left" w:pos="3090"/>
        </w:tabs>
        <w:jc w:val="center"/>
        <w:rPr>
          <w:rFonts w:ascii="Calibri" w:hAnsi="Calibri" w:cs="Calibri"/>
          <w:b/>
          <w:bCs/>
          <w:sz w:val="32"/>
          <w:szCs w:val="32"/>
        </w:rPr>
      </w:pPr>
    </w:p>
    <w:p w14:paraId="52B65486" w14:textId="77777777" w:rsidR="004E126B" w:rsidRPr="00042244" w:rsidRDefault="004E126B" w:rsidP="007C36E6">
      <w:pPr>
        <w:tabs>
          <w:tab w:val="left" w:pos="3090"/>
        </w:tabs>
        <w:jc w:val="center"/>
        <w:rPr>
          <w:rFonts w:ascii="Calibri" w:hAnsi="Calibri" w:cs="Calibri"/>
          <w:sz w:val="22"/>
          <w:szCs w:val="22"/>
        </w:rPr>
      </w:pPr>
    </w:p>
    <w:sectPr w:rsidR="004E126B" w:rsidRPr="00042244"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6BB1" w14:textId="77777777" w:rsidR="00D95CC0" w:rsidRDefault="00D95CC0" w:rsidP="008361BB">
      <w:r>
        <w:separator/>
      </w:r>
    </w:p>
  </w:endnote>
  <w:endnote w:type="continuationSeparator" w:id="0">
    <w:p w14:paraId="08E1519F" w14:textId="77777777" w:rsidR="00D95CC0" w:rsidRDefault="00D95CC0"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2C29" w14:textId="77777777" w:rsidR="00D95CC0" w:rsidRDefault="00D95CC0" w:rsidP="008361BB">
      <w:r>
        <w:separator/>
      </w:r>
    </w:p>
  </w:footnote>
  <w:footnote w:type="continuationSeparator" w:id="0">
    <w:p w14:paraId="1AEEEBDA" w14:textId="77777777" w:rsidR="00D95CC0" w:rsidRDefault="00D95CC0"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0B95"/>
    <w:multiLevelType w:val="multilevel"/>
    <w:tmpl w:val="128E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B0824"/>
    <w:multiLevelType w:val="multilevel"/>
    <w:tmpl w:val="139A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909A3"/>
    <w:multiLevelType w:val="hybridMultilevel"/>
    <w:tmpl w:val="862CE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D64F3D"/>
    <w:multiLevelType w:val="multilevel"/>
    <w:tmpl w:val="604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368931">
    <w:abstractNumId w:val="3"/>
  </w:num>
  <w:num w:numId="2" w16cid:durableId="1765102897">
    <w:abstractNumId w:val="1"/>
  </w:num>
  <w:num w:numId="3" w16cid:durableId="1780877405">
    <w:abstractNumId w:val="4"/>
  </w:num>
  <w:num w:numId="4" w16cid:durableId="348601469">
    <w:abstractNumId w:val="0"/>
  </w:num>
  <w:num w:numId="5" w16cid:durableId="1113400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19B3"/>
    <w:rsid w:val="00042244"/>
    <w:rsid w:val="00042B7B"/>
    <w:rsid w:val="00042EEE"/>
    <w:rsid w:val="00045CEA"/>
    <w:rsid w:val="00054070"/>
    <w:rsid w:val="000737CE"/>
    <w:rsid w:val="00084322"/>
    <w:rsid w:val="00095E1B"/>
    <w:rsid w:val="000A31AD"/>
    <w:rsid w:val="000B61DB"/>
    <w:rsid w:val="000C01E1"/>
    <w:rsid w:val="000C2287"/>
    <w:rsid w:val="000D2E20"/>
    <w:rsid w:val="000D34C2"/>
    <w:rsid w:val="000E070D"/>
    <w:rsid w:val="00105B2A"/>
    <w:rsid w:val="00115EB3"/>
    <w:rsid w:val="001249EE"/>
    <w:rsid w:val="00126C77"/>
    <w:rsid w:val="00147FD6"/>
    <w:rsid w:val="00151558"/>
    <w:rsid w:val="00166D18"/>
    <w:rsid w:val="00195071"/>
    <w:rsid w:val="001B4C4B"/>
    <w:rsid w:val="001B4C4F"/>
    <w:rsid w:val="001C3685"/>
    <w:rsid w:val="001D0F47"/>
    <w:rsid w:val="001E4B5A"/>
    <w:rsid w:val="0021574A"/>
    <w:rsid w:val="002206CF"/>
    <w:rsid w:val="00222ED2"/>
    <w:rsid w:val="00225480"/>
    <w:rsid w:val="002534EE"/>
    <w:rsid w:val="00264353"/>
    <w:rsid w:val="0026605D"/>
    <w:rsid w:val="00270162"/>
    <w:rsid w:val="002846E0"/>
    <w:rsid w:val="002D2A00"/>
    <w:rsid w:val="002D35B4"/>
    <w:rsid w:val="002E1ED5"/>
    <w:rsid w:val="002E1F10"/>
    <w:rsid w:val="00301E85"/>
    <w:rsid w:val="00337832"/>
    <w:rsid w:val="00352720"/>
    <w:rsid w:val="00360BAA"/>
    <w:rsid w:val="0036444C"/>
    <w:rsid w:val="00372349"/>
    <w:rsid w:val="003A21E8"/>
    <w:rsid w:val="003C4CF8"/>
    <w:rsid w:val="003C4DDA"/>
    <w:rsid w:val="003F03CA"/>
    <w:rsid w:val="003F5227"/>
    <w:rsid w:val="003F6248"/>
    <w:rsid w:val="00400807"/>
    <w:rsid w:val="0041160B"/>
    <w:rsid w:val="0042110D"/>
    <w:rsid w:val="00443807"/>
    <w:rsid w:val="00474340"/>
    <w:rsid w:val="0048086B"/>
    <w:rsid w:val="00485671"/>
    <w:rsid w:val="004868FA"/>
    <w:rsid w:val="004C0139"/>
    <w:rsid w:val="004D0952"/>
    <w:rsid w:val="004D3E75"/>
    <w:rsid w:val="004D7C1F"/>
    <w:rsid w:val="004E126B"/>
    <w:rsid w:val="004E51D1"/>
    <w:rsid w:val="00502C24"/>
    <w:rsid w:val="005069C7"/>
    <w:rsid w:val="005139A2"/>
    <w:rsid w:val="00513A4A"/>
    <w:rsid w:val="00526F60"/>
    <w:rsid w:val="00554BE2"/>
    <w:rsid w:val="005557ED"/>
    <w:rsid w:val="00556CAF"/>
    <w:rsid w:val="00577DBD"/>
    <w:rsid w:val="00595F2D"/>
    <w:rsid w:val="005A428B"/>
    <w:rsid w:val="005C2343"/>
    <w:rsid w:val="006061C8"/>
    <w:rsid w:val="0060620C"/>
    <w:rsid w:val="0061425D"/>
    <w:rsid w:val="00622C68"/>
    <w:rsid w:val="006236D0"/>
    <w:rsid w:val="006323BC"/>
    <w:rsid w:val="00655528"/>
    <w:rsid w:val="00674AC3"/>
    <w:rsid w:val="006D3354"/>
    <w:rsid w:val="006D71C5"/>
    <w:rsid w:val="006D7360"/>
    <w:rsid w:val="006E2883"/>
    <w:rsid w:val="006F056B"/>
    <w:rsid w:val="006F216E"/>
    <w:rsid w:val="00720449"/>
    <w:rsid w:val="00725CF7"/>
    <w:rsid w:val="00744EC2"/>
    <w:rsid w:val="007612C5"/>
    <w:rsid w:val="00771372"/>
    <w:rsid w:val="00783A4C"/>
    <w:rsid w:val="007C36E6"/>
    <w:rsid w:val="007C54EB"/>
    <w:rsid w:val="007E3397"/>
    <w:rsid w:val="00807DB5"/>
    <w:rsid w:val="00807F37"/>
    <w:rsid w:val="00820D79"/>
    <w:rsid w:val="00823918"/>
    <w:rsid w:val="00834B17"/>
    <w:rsid w:val="008361BB"/>
    <w:rsid w:val="00843EDB"/>
    <w:rsid w:val="008463BC"/>
    <w:rsid w:val="008618B4"/>
    <w:rsid w:val="00867D43"/>
    <w:rsid w:val="008A6CF4"/>
    <w:rsid w:val="008B2ABB"/>
    <w:rsid w:val="008C52E2"/>
    <w:rsid w:val="008F2D61"/>
    <w:rsid w:val="008F5745"/>
    <w:rsid w:val="00920821"/>
    <w:rsid w:val="00933CB0"/>
    <w:rsid w:val="00975454"/>
    <w:rsid w:val="0098156A"/>
    <w:rsid w:val="00996192"/>
    <w:rsid w:val="009A623C"/>
    <w:rsid w:val="009A7AA1"/>
    <w:rsid w:val="009F6A55"/>
    <w:rsid w:val="009F71B7"/>
    <w:rsid w:val="00A135C6"/>
    <w:rsid w:val="00A14511"/>
    <w:rsid w:val="00A4669C"/>
    <w:rsid w:val="00A46A6D"/>
    <w:rsid w:val="00A51683"/>
    <w:rsid w:val="00A52B57"/>
    <w:rsid w:val="00A5417E"/>
    <w:rsid w:val="00A84294"/>
    <w:rsid w:val="00A86D24"/>
    <w:rsid w:val="00AA5E3D"/>
    <w:rsid w:val="00AB5F5D"/>
    <w:rsid w:val="00AD1323"/>
    <w:rsid w:val="00AD7D57"/>
    <w:rsid w:val="00AF03E6"/>
    <w:rsid w:val="00AF3642"/>
    <w:rsid w:val="00AF4E20"/>
    <w:rsid w:val="00B05B50"/>
    <w:rsid w:val="00B06BA7"/>
    <w:rsid w:val="00B17990"/>
    <w:rsid w:val="00B21A3E"/>
    <w:rsid w:val="00B86EDF"/>
    <w:rsid w:val="00B95A59"/>
    <w:rsid w:val="00BA3638"/>
    <w:rsid w:val="00BA4949"/>
    <w:rsid w:val="00BB017C"/>
    <w:rsid w:val="00BE0103"/>
    <w:rsid w:val="00C053F6"/>
    <w:rsid w:val="00C32A8B"/>
    <w:rsid w:val="00C4478C"/>
    <w:rsid w:val="00C553FB"/>
    <w:rsid w:val="00C57006"/>
    <w:rsid w:val="00C71624"/>
    <w:rsid w:val="00C92198"/>
    <w:rsid w:val="00CC08A6"/>
    <w:rsid w:val="00CC1C15"/>
    <w:rsid w:val="00CE054E"/>
    <w:rsid w:val="00CF49A4"/>
    <w:rsid w:val="00D000EA"/>
    <w:rsid w:val="00D3091F"/>
    <w:rsid w:val="00D378D2"/>
    <w:rsid w:val="00D528BF"/>
    <w:rsid w:val="00D81F2E"/>
    <w:rsid w:val="00D839F9"/>
    <w:rsid w:val="00D95CC0"/>
    <w:rsid w:val="00DC4361"/>
    <w:rsid w:val="00DD4A49"/>
    <w:rsid w:val="00DE557C"/>
    <w:rsid w:val="00DE620F"/>
    <w:rsid w:val="00E00179"/>
    <w:rsid w:val="00E02AA6"/>
    <w:rsid w:val="00E251DF"/>
    <w:rsid w:val="00E43721"/>
    <w:rsid w:val="00E54970"/>
    <w:rsid w:val="00E66239"/>
    <w:rsid w:val="00E701F8"/>
    <w:rsid w:val="00EA42EB"/>
    <w:rsid w:val="00EC1564"/>
    <w:rsid w:val="00EC78FC"/>
    <w:rsid w:val="00EE6585"/>
    <w:rsid w:val="00F20519"/>
    <w:rsid w:val="00F30B87"/>
    <w:rsid w:val="00F35FB6"/>
    <w:rsid w:val="00F37414"/>
    <w:rsid w:val="00F37561"/>
    <w:rsid w:val="00F7073E"/>
    <w:rsid w:val="00F74B66"/>
    <w:rsid w:val="00F80DDA"/>
    <w:rsid w:val="00F82AD1"/>
    <w:rsid w:val="00F8320A"/>
    <w:rsid w:val="00F87E2B"/>
    <w:rsid w:val="00F946CA"/>
    <w:rsid w:val="00FD1C80"/>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3</Pages>
  <Words>915</Words>
  <Characters>5036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67</cp:revision>
  <cp:lastPrinted>2025-09-10T18:01:00Z</cp:lastPrinted>
  <dcterms:created xsi:type="dcterms:W3CDTF">2025-05-09T13:30:00Z</dcterms:created>
  <dcterms:modified xsi:type="dcterms:W3CDTF">2026-04-01T13:53:00Z</dcterms:modified>
</cp:coreProperties>
</file>