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F6C4" w14:textId="6F8B99BB" w:rsidR="00E43609" w:rsidRDefault="00F81420" w:rsidP="00230C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4DE74AEC" w14:textId="77777777" w:rsidR="00714C67" w:rsidRDefault="00714C67" w:rsidP="007166CE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6A4CB2CA" w14:textId="77777777" w:rsidR="00DC3755" w:rsidRDefault="00DC3755" w:rsidP="00DC3755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7427B4D" w14:textId="6E10C857" w:rsidR="005E194D" w:rsidRPr="004428C6" w:rsidRDefault="00DC3755" w:rsidP="004428C6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HGPT/84</w:t>
      </w:r>
      <w:r w:rsidR="0048149E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/1</w:t>
      </w:r>
      <w:r w:rsidR="005E194D">
        <w:rPr>
          <w:rFonts w:cs="Calibri"/>
          <w:b/>
          <w:bCs/>
          <w:sz w:val="24"/>
          <w:szCs w:val="24"/>
        </w:rPr>
        <w:t>8</w:t>
      </w:r>
      <w:r>
        <w:rPr>
          <w:rFonts w:cs="Calibri"/>
          <w:b/>
          <w:bCs/>
          <w:sz w:val="24"/>
          <w:szCs w:val="24"/>
        </w:rPr>
        <w:t>/11/2025</w:t>
      </w:r>
    </w:p>
    <w:p w14:paraId="4FC08D9A" w14:textId="77777777" w:rsid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596E0807" w14:textId="2214F172" w:rsidR="0048149E" w:rsidRPr="004428C6" w:rsidRDefault="0048149E" w:rsidP="0048149E">
      <w:pPr>
        <w:pStyle w:val="Sinespaciado"/>
        <w:jc w:val="center"/>
        <w:rPr>
          <w:rFonts w:cs="Calibri"/>
          <w:sz w:val="24"/>
          <w:szCs w:val="24"/>
          <w:lang w:val="es-ES_tradnl"/>
        </w:rPr>
      </w:pPr>
      <w:r w:rsidRPr="004428C6">
        <w:rPr>
          <w:rFonts w:cs="Calibri"/>
          <w:sz w:val="24"/>
          <w:szCs w:val="24"/>
          <w:lang w:val="es-ES_tradnl"/>
        </w:rPr>
        <w:t>SE FORTALECE LA GESTIÓN DEL AGUA CON UN CONVENIO INTERINSTITUCIONAL PARA LA CONSTRUCCIÓN DE UN TANQUE DE ALMACENAMIENTO EN SAN JOSÉ DE POALÓ</w:t>
      </w:r>
    </w:p>
    <w:p w14:paraId="6D75564B" w14:textId="77777777" w:rsidR="0048149E" w:rsidRDefault="0048149E" w:rsidP="0048149E">
      <w:pPr>
        <w:pStyle w:val="Sinespaciado"/>
        <w:jc w:val="center"/>
        <w:rPr>
          <w:rFonts w:cs="Calibri"/>
          <w:sz w:val="24"/>
          <w:szCs w:val="24"/>
          <w:lang w:val="es-ES_tradnl"/>
        </w:rPr>
      </w:pPr>
    </w:p>
    <w:p w14:paraId="4F719EB4" w14:textId="6D36E17C" w:rsidR="0048149E" w:rsidRPr="0048149E" w:rsidRDefault="0048149E" w:rsidP="0048149E">
      <w:pPr>
        <w:pStyle w:val="Sinespaciado"/>
        <w:jc w:val="both"/>
        <w:rPr>
          <w:rFonts w:cs="Calibri"/>
          <w:sz w:val="24"/>
          <w:szCs w:val="24"/>
          <w:lang w:val="es-ES_tradnl"/>
        </w:rPr>
      </w:pPr>
      <w:r w:rsidRPr="0048149E">
        <w:rPr>
          <w:rFonts w:cs="Calibri"/>
          <w:lang w:val="es-ES_tradnl"/>
        </w:rPr>
        <w:t xml:space="preserve">Con el firme compromiso de fortalecer la gestión del agua y mejorar la calidad de vida de las familias rurales, el lunes 17 de noviembre, en la Prefectura de Tungurahua, se suscribió el Convenio de Cooperación Interinstitucional y Gestión Concurrente de Competencias entre el Gobierno Provincial de Tungurahua, el Gobierno Autónomo Descentralizado Municipal de Santiago de Píllaro y el GAD Parroquial Rural San José de </w:t>
      </w:r>
      <w:proofErr w:type="spellStart"/>
      <w:r w:rsidRPr="0048149E">
        <w:rPr>
          <w:rFonts w:cs="Calibri"/>
          <w:lang w:val="es-ES_tradnl"/>
        </w:rPr>
        <w:t>Poaló</w:t>
      </w:r>
      <w:proofErr w:type="spellEnd"/>
      <w:r w:rsidRPr="0048149E">
        <w:rPr>
          <w:rFonts w:cs="Calibri"/>
          <w:lang w:val="es-ES_tradnl"/>
        </w:rPr>
        <w:t>.</w:t>
      </w:r>
    </w:p>
    <w:p w14:paraId="54E24FC8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02838C4B" w14:textId="525F5EC6" w:rsidR="0048149E" w:rsidRDefault="0048149E" w:rsidP="0048149E">
      <w:pPr>
        <w:pStyle w:val="Sinespaciado"/>
        <w:jc w:val="both"/>
        <w:rPr>
          <w:rFonts w:cs="Calibri"/>
          <w:lang w:val="es-ES_tradnl"/>
        </w:rPr>
      </w:pPr>
      <w:r w:rsidRPr="0048149E">
        <w:rPr>
          <w:rFonts w:cs="Calibri"/>
          <w:lang w:val="es-ES_tradnl"/>
        </w:rPr>
        <w:t xml:space="preserve">El acto contó con la presencia del prefecto de Tungurahua, Dr. Manuel </w:t>
      </w:r>
      <w:proofErr w:type="spellStart"/>
      <w:r w:rsidRPr="0048149E">
        <w:rPr>
          <w:rFonts w:cs="Calibri"/>
          <w:lang w:val="es-ES_tradnl"/>
        </w:rPr>
        <w:t>Caizabanda</w:t>
      </w:r>
      <w:proofErr w:type="spellEnd"/>
      <w:r w:rsidRPr="0048149E">
        <w:rPr>
          <w:rFonts w:cs="Calibri"/>
          <w:lang w:val="es-ES_tradnl"/>
        </w:rPr>
        <w:t xml:space="preserve">; el director de Recursos Hídricos y Conservación Ambiental, Ing. Carlos Tabares; el presidente del GAD Parroquial de San José de </w:t>
      </w:r>
      <w:proofErr w:type="spellStart"/>
      <w:r w:rsidRPr="0048149E">
        <w:rPr>
          <w:rFonts w:cs="Calibri"/>
          <w:lang w:val="es-ES_tradnl"/>
        </w:rPr>
        <w:t>Poaló</w:t>
      </w:r>
      <w:proofErr w:type="spellEnd"/>
      <w:r w:rsidRPr="0048149E">
        <w:rPr>
          <w:rFonts w:cs="Calibri"/>
          <w:lang w:val="es-ES_tradnl"/>
        </w:rPr>
        <w:t>, Franklin Iván Velasco Andrade</w:t>
      </w:r>
      <w:r>
        <w:rPr>
          <w:rFonts w:cs="Calibri"/>
          <w:lang w:val="es-ES_tradnl"/>
        </w:rPr>
        <w:t>.</w:t>
      </w:r>
      <w:r w:rsidRPr="0048149E">
        <w:rPr>
          <w:rFonts w:cs="Calibri"/>
          <w:lang w:val="es-ES_tradnl"/>
        </w:rPr>
        <w:t xml:space="preserve"> </w:t>
      </w:r>
    </w:p>
    <w:p w14:paraId="0CDC0B90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0BA9BECA" w14:textId="410F6195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  <w:r w:rsidRPr="0048149E">
        <w:rPr>
          <w:rFonts w:cs="Calibri"/>
          <w:lang w:val="es-ES_tradnl"/>
        </w:rPr>
        <w:t xml:space="preserve">A través de este convenio, las instituciones unen esfuerzos para ejecutar la obra: “Construcción de un tanque de almacenamiento de agua potable de </w:t>
      </w:r>
      <w:proofErr w:type="gramStart"/>
      <w:r w:rsidRPr="0048149E">
        <w:rPr>
          <w:rFonts w:cs="Calibri"/>
          <w:lang w:val="es-ES_tradnl"/>
        </w:rPr>
        <w:t xml:space="preserve">100 </w:t>
      </w:r>
      <w:r>
        <w:rPr>
          <w:rFonts w:cs="Calibri"/>
          <w:lang w:val="es-ES_tradnl"/>
        </w:rPr>
        <w:t xml:space="preserve"> metros</w:t>
      </w:r>
      <w:proofErr w:type="gramEnd"/>
      <w:r>
        <w:rPr>
          <w:rFonts w:cs="Calibri"/>
          <w:lang w:val="es-ES_tradnl"/>
        </w:rPr>
        <w:t xml:space="preserve"> cúbicos</w:t>
      </w:r>
      <w:r w:rsidRPr="0048149E">
        <w:rPr>
          <w:rFonts w:cs="Calibri"/>
          <w:lang w:val="es-ES_tradnl"/>
        </w:rPr>
        <w:t xml:space="preserve"> para el sistema de San José de </w:t>
      </w:r>
      <w:proofErr w:type="spellStart"/>
      <w:r w:rsidRPr="0048149E">
        <w:rPr>
          <w:rFonts w:cs="Calibri"/>
          <w:lang w:val="es-ES_tradnl"/>
        </w:rPr>
        <w:t>Poaló</w:t>
      </w:r>
      <w:proofErr w:type="spellEnd"/>
      <w:r w:rsidRPr="0048149E">
        <w:rPr>
          <w:rFonts w:cs="Calibri"/>
          <w:lang w:val="es-ES_tradnl"/>
        </w:rPr>
        <w:t>”, acción prioritaria dentro del Plan de Manejo de Páramos de la parroquia, en cumplimiento del artículo 126 del Código Orgánico de Organización Territorial, Autonomía y Descentralización (COOTAD).</w:t>
      </w:r>
    </w:p>
    <w:p w14:paraId="0A08FEF0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16290676" w14:textId="7A7D029D" w:rsidR="0048149E" w:rsidRPr="0048149E" w:rsidRDefault="0048149E" w:rsidP="0048149E">
      <w:pPr>
        <w:pStyle w:val="Sinespaciado"/>
        <w:jc w:val="both"/>
        <w:rPr>
          <w:rFonts w:cs="Calibri"/>
          <w:b/>
          <w:bCs/>
          <w:lang w:val="es-ES_tradnl"/>
        </w:rPr>
      </w:pPr>
      <w:r w:rsidRPr="0048149E">
        <w:rPr>
          <w:rFonts w:cs="Calibri"/>
          <w:b/>
          <w:bCs/>
          <w:lang w:val="es-ES_tradnl"/>
        </w:rPr>
        <w:t>Aportes institucionales</w:t>
      </w:r>
      <w:r w:rsidR="004428C6">
        <w:rPr>
          <w:rFonts w:cs="Calibri"/>
          <w:b/>
          <w:bCs/>
          <w:lang w:val="es-ES_tradnl"/>
        </w:rPr>
        <w:t>:</w:t>
      </w:r>
    </w:p>
    <w:p w14:paraId="3EE999D0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0472BBE3" w14:textId="50822831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 xml:space="preserve">El </w:t>
      </w:r>
      <w:r w:rsidRPr="0048149E">
        <w:rPr>
          <w:rFonts w:cs="Calibri"/>
          <w:lang w:val="es-ES_tradnl"/>
        </w:rPr>
        <w:t>Gobierno Provincial de Tungurahua</w:t>
      </w:r>
      <w:r>
        <w:rPr>
          <w:rFonts w:cs="Calibri"/>
          <w:lang w:val="es-ES_tradnl"/>
        </w:rPr>
        <w:t xml:space="preserve"> a</w:t>
      </w:r>
      <w:r w:rsidRPr="0048149E">
        <w:rPr>
          <w:rFonts w:cs="Calibri"/>
          <w:lang w:val="es-ES_tradnl"/>
        </w:rPr>
        <w:t>portará</w:t>
      </w:r>
      <w:r>
        <w:rPr>
          <w:rFonts w:cs="Calibri"/>
          <w:lang w:val="es-ES_tradnl"/>
        </w:rPr>
        <w:t xml:space="preserve"> con </w:t>
      </w:r>
      <w:r w:rsidRPr="0048149E">
        <w:rPr>
          <w:rFonts w:cs="Calibri"/>
          <w:lang w:val="es-ES_tradnl"/>
        </w:rPr>
        <w:t>34.782,61 dólares, destinados exclusivamente a obras de infraestructura de agua potable. Será responsable de la contratación y fiscalización de la obra, conforme a los estudios y especificaciones técnicas elaborados por la Dirección de Recursos Hídricos y Conservación Ambiental, en el marco de la normativa vigente de contratación pública.</w:t>
      </w:r>
    </w:p>
    <w:p w14:paraId="409EB22E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13B698B3" w14:textId="364D8586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 xml:space="preserve">EL </w:t>
      </w:r>
      <w:r w:rsidRPr="0048149E">
        <w:rPr>
          <w:rFonts w:cs="Calibri"/>
          <w:lang w:val="es-ES_tradnl"/>
        </w:rPr>
        <w:t>GAD Municipal de Santiago de Píllar</w:t>
      </w:r>
      <w:r>
        <w:rPr>
          <w:rFonts w:cs="Calibri"/>
          <w:lang w:val="es-ES_tradnl"/>
        </w:rPr>
        <w:t>o, a</w:t>
      </w:r>
      <w:r w:rsidRPr="0048149E">
        <w:rPr>
          <w:rFonts w:cs="Calibri"/>
          <w:lang w:val="es-ES_tradnl"/>
        </w:rPr>
        <w:t xml:space="preserve">utorizará la gestión concurrente prevista en el artículo 41 del COOTAD para la ejecución del reservorio. Adicionalmente, brindará capacitaciones al Directorio de la Junta Administrativa de Agua Potable y Saneamiento de San José de </w:t>
      </w:r>
      <w:proofErr w:type="spellStart"/>
      <w:r w:rsidRPr="0048149E">
        <w:rPr>
          <w:rFonts w:cs="Calibri"/>
          <w:lang w:val="es-ES_tradnl"/>
        </w:rPr>
        <w:t>Poaló</w:t>
      </w:r>
      <w:proofErr w:type="spellEnd"/>
      <w:r w:rsidRPr="0048149E">
        <w:rPr>
          <w:rFonts w:cs="Calibri"/>
          <w:lang w:val="es-ES_tradnl"/>
        </w:rPr>
        <w:t xml:space="preserve"> para fortalecer las capacidades en el mantenimiento del sistema.</w:t>
      </w:r>
    </w:p>
    <w:p w14:paraId="5F0CC4B8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478EB215" w14:textId="7A75F35D" w:rsidR="0048149E" w:rsidRPr="0048149E" w:rsidRDefault="004428C6" w:rsidP="0048149E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 xml:space="preserve"> El </w:t>
      </w:r>
      <w:r w:rsidR="0048149E" w:rsidRPr="0048149E">
        <w:rPr>
          <w:rFonts w:cs="Calibri"/>
          <w:lang w:val="es-ES_tradnl"/>
        </w:rPr>
        <w:t xml:space="preserve">GAD Parroquial de San José de </w:t>
      </w:r>
      <w:proofErr w:type="spellStart"/>
      <w:r w:rsidR="0048149E" w:rsidRPr="0048149E">
        <w:rPr>
          <w:rFonts w:cs="Calibri"/>
          <w:lang w:val="es-ES_tradnl"/>
        </w:rPr>
        <w:t>Poaló</w:t>
      </w:r>
      <w:proofErr w:type="spellEnd"/>
      <w:r>
        <w:rPr>
          <w:rFonts w:cs="Calibri"/>
          <w:lang w:val="es-ES_tradnl"/>
        </w:rPr>
        <w:t>, a</w:t>
      </w:r>
      <w:r w:rsidR="0048149E" w:rsidRPr="0048149E">
        <w:rPr>
          <w:rFonts w:cs="Calibri"/>
          <w:lang w:val="es-ES_tradnl"/>
        </w:rPr>
        <w:t>poyará en todos los trámites administrativos y legales necesarios para la ejecución de la obra.</w:t>
      </w:r>
    </w:p>
    <w:p w14:paraId="4852BCF3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6DE4BFAA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  <w:r w:rsidRPr="0048149E">
        <w:rPr>
          <w:rFonts w:cs="Calibri"/>
          <w:lang w:val="es-ES_tradnl"/>
        </w:rPr>
        <w:t>El monto total del convenio asciende a 34.782,61 dólares, recursos que serán administrados con responsabilidad exclusiva por el Gobierno Provincial de Tungurahua y destinados únicamente al cumplimiento del objeto establecido en el convenio.</w:t>
      </w:r>
    </w:p>
    <w:p w14:paraId="7B99BFA9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12051CFF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  <w:r w:rsidRPr="0048149E">
        <w:rPr>
          <w:rFonts w:cs="Calibri"/>
          <w:lang w:val="es-ES_tradnl"/>
        </w:rPr>
        <w:t>El convenio tendrá una vigencia de un año, contado desde la fecha de suscripción y hasta la entrega total de la obra a satisfacción de las instituciones firmantes.</w:t>
      </w:r>
    </w:p>
    <w:p w14:paraId="69362625" w14:textId="77777777" w:rsidR="0048149E" w:rsidRPr="0048149E" w:rsidRDefault="0048149E" w:rsidP="0048149E">
      <w:pPr>
        <w:pStyle w:val="Sinespaciado"/>
        <w:jc w:val="both"/>
        <w:rPr>
          <w:rFonts w:cs="Calibri"/>
          <w:lang w:val="es-ES_tradnl"/>
        </w:rPr>
      </w:pPr>
    </w:p>
    <w:p w14:paraId="7EAB3ED6" w14:textId="77777777" w:rsidR="004428C6" w:rsidRDefault="0048149E" w:rsidP="0048149E">
      <w:pPr>
        <w:pStyle w:val="Sinespaciado"/>
        <w:jc w:val="both"/>
        <w:rPr>
          <w:rFonts w:cs="Calibri"/>
          <w:lang w:val="es-ES_tradnl"/>
        </w:rPr>
      </w:pPr>
      <w:r w:rsidRPr="0048149E">
        <w:rPr>
          <w:rFonts w:cs="Calibri"/>
          <w:lang w:val="es-ES_tradnl"/>
        </w:rPr>
        <w:t>Es importante señalar que, de acuerdo con el artículo 41 del COOTAD, el Gobierno Provincial tiene la facultad de ejecutar competencias exclusivas y concurrentes, incluyendo la gestión ambiental, riego, desarrollo agropecuario y la construcción de obra pública con criterios de calidad, eficacia, eficiencia, accesibilidad y equidad.</w:t>
      </w:r>
    </w:p>
    <w:p w14:paraId="70AA27AF" w14:textId="77777777" w:rsidR="004428C6" w:rsidRDefault="004428C6" w:rsidP="0048149E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lastRenderedPageBreak/>
        <w:t xml:space="preserve"> </w:t>
      </w:r>
    </w:p>
    <w:p w14:paraId="0F4770AF" w14:textId="77777777" w:rsidR="004428C6" w:rsidRDefault="004428C6" w:rsidP="0048149E">
      <w:pPr>
        <w:pStyle w:val="Sinespaciado"/>
        <w:jc w:val="both"/>
        <w:rPr>
          <w:rFonts w:cs="Calibri"/>
          <w:lang w:val="es-ES_tradnl"/>
        </w:rPr>
      </w:pPr>
    </w:p>
    <w:p w14:paraId="0CFC83D4" w14:textId="77777777" w:rsidR="004428C6" w:rsidRDefault="004428C6" w:rsidP="0048149E">
      <w:pPr>
        <w:pStyle w:val="Sinespaciado"/>
        <w:jc w:val="both"/>
        <w:rPr>
          <w:rFonts w:cs="Calibri"/>
          <w:lang w:val="es-ES_tradnl"/>
        </w:rPr>
      </w:pPr>
    </w:p>
    <w:p w14:paraId="0EE815B5" w14:textId="42BAA298" w:rsidR="0048149E" w:rsidRPr="003122A1" w:rsidRDefault="004428C6" w:rsidP="0048149E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 xml:space="preserve">Con esta cooperación </w:t>
      </w:r>
      <w:proofErr w:type="gramStart"/>
      <w:r>
        <w:rPr>
          <w:rFonts w:cs="Calibri"/>
          <w:lang w:val="es-ES_tradnl"/>
        </w:rPr>
        <w:t>interinstitucional  se</w:t>
      </w:r>
      <w:proofErr w:type="gramEnd"/>
      <w:r>
        <w:rPr>
          <w:rFonts w:cs="Calibri"/>
          <w:lang w:val="es-ES_tradnl"/>
        </w:rPr>
        <w:t xml:space="preserve"> </w:t>
      </w:r>
      <w:r w:rsidR="0048149E" w:rsidRPr="0048149E">
        <w:rPr>
          <w:rFonts w:cs="Calibri"/>
          <w:lang w:val="es-ES_tradnl"/>
        </w:rPr>
        <w:t xml:space="preserve">reafirma </w:t>
      </w:r>
      <w:proofErr w:type="gramStart"/>
      <w:r>
        <w:rPr>
          <w:rFonts w:cs="Calibri"/>
          <w:lang w:val="es-ES_tradnl"/>
        </w:rPr>
        <w:t xml:space="preserve">el </w:t>
      </w:r>
      <w:r w:rsidR="0048149E" w:rsidRPr="0048149E">
        <w:rPr>
          <w:rFonts w:cs="Calibri"/>
          <w:lang w:val="es-ES_tradnl"/>
        </w:rPr>
        <w:t xml:space="preserve"> compromiso</w:t>
      </w:r>
      <w:proofErr w:type="gramEnd"/>
      <w:r w:rsidR="0048149E" w:rsidRPr="0048149E">
        <w:rPr>
          <w:rFonts w:cs="Calibri"/>
          <w:lang w:val="es-ES_tradnl"/>
        </w:rPr>
        <w:t xml:space="preserve"> con el desarrollo territorial, la gestión responsable del agua y el cumplimiento de los Planes de Manejo de Páramo, trabajando de manera articulada para garantizar servicios sostenibles y oportunidades de bienestar para las familias de San José de </w:t>
      </w:r>
      <w:proofErr w:type="spellStart"/>
      <w:r w:rsidR="0048149E" w:rsidRPr="0048149E">
        <w:rPr>
          <w:rFonts w:cs="Calibri"/>
          <w:lang w:val="es-ES_tradnl"/>
        </w:rPr>
        <w:t>Poaló</w:t>
      </w:r>
      <w:proofErr w:type="spellEnd"/>
      <w:r w:rsidR="0048149E" w:rsidRPr="0048149E">
        <w:rPr>
          <w:rFonts w:cs="Calibri"/>
          <w:lang w:val="es-ES_tradnl"/>
        </w:rPr>
        <w:t>.</w:t>
      </w:r>
    </w:p>
    <w:sectPr w:rsidR="0048149E" w:rsidRPr="003122A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5C87" w14:textId="77777777" w:rsidR="001A78EB" w:rsidRDefault="001A78EB" w:rsidP="008361BB">
      <w:r>
        <w:separator/>
      </w:r>
    </w:p>
  </w:endnote>
  <w:endnote w:type="continuationSeparator" w:id="0">
    <w:p w14:paraId="0AE2AC28" w14:textId="77777777" w:rsidR="001A78EB" w:rsidRDefault="001A78EB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9ADB" w14:textId="77777777" w:rsidR="001A78EB" w:rsidRDefault="001A78EB" w:rsidP="008361BB">
      <w:r>
        <w:separator/>
      </w:r>
    </w:p>
  </w:footnote>
  <w:footnote w:type="continuationSeparator" w:id="0">
    <w:p w14:paraId="29063974" w14:textId="77777777" w:rsidR="001A78EB" w:rsidRDefault="001A78EB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13FA8"/>
    <w:multiLevelType w:val="hybridMultilevel"/>
    <w:tmpl w:val="C234B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7"/>
  </w:num>
  <w:num w:numId="2" w16cid:durableId="895701370">
    <w:abstractNumId w:val="0"/>
  </w:num>
  <w:num w:numId="3" w16cid:durableId="1658024722">
    <w:abstractNumId w:val="5"/>
  </w:num>
  <w:num w:numId="4" w16cid:durableId="284890071">
    <w:abstractNumId w:val="6"/>
  </w:num>
  <w:num w:numId="5" w16cid:durableId="1041243752">
    <w:abstractNumId w:val="4"/>
  </w:num>
  <w:num w:numId="6" w16cid:durableId="119425999">
    <w:abstractNumId w:val="2"/>
  </w:num>
  <w:num w:numId="7" w16cid:durableId="830566691">
    <w:abstractNumId w:val="1"/>
  </w:num>
  <w:num w:numId="8" w16cid:durableId="285894149">
    <w:abstractNumId w:val="3"/>
  </w:num>
  <w:num w:numId="9" w16cid:durableId="964165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53D92"/>
    <w:rsid w:val="00071097"/>
    <w:rsid w:val="00080690"/>
    <w:rsid w:val="00082F20"/>
    <w:rsid w:val="000A1068"/>
    <w:rsid w:val="000E0703"/>
    <w:rsid w:val="000E49EB"/>
    <w:rsid w:val="000F5273"/>
    <w:rsid w:val="001074B1"/>
    <w:rsid w:val="00112018"/>
    <w:rsid w:val="00113B7B"/>
    <w:rsid w:val="0012104E"/>
    <w:rsid w:val="00137016"/>
    <w:rsid w:val="001551B4"/>
    <w:rsid w:val="00160D8B"/>
    <w:rsid w:val="00162A1D"/>
    <w:rsid w:val="00165CC7"/>
    <w:rsid w:val="00166639"/>
    <w:rsid w:val="001775E2"/>
    <w:rsid w:val="00181094"/>
    <w:rsid w:val="001949F1"/>
    <w:rsid w:val="001A78EB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D362A"/>
    <w:rsid w:val="002E5D3D"/>
    <w:rsid w:val="002F1516"/>
    <w:rsid w:val="00300228"/>
    <w:rsid w:val="003122A1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1FA7"/>
    <w:rsid w:val="004428C6"/>
    <w:rsid w:val="004457B1"/>
    <w:rsid w:val="00450032"/>
    <w:rsid w:val="00454972"/>
    <w:rsid w:val="00455633"/>
    <w:rsid w:val="00465118"/>
    <w:rsid w:val="00474340"/>
    <w:rsid w:val="00477C4A"/>
    <w:rsid w:val="0048149E"/>
    <w:rsid w:val="0048511B"/>
    <w:rsid w:val="00493215"/>
    <w:rsid w:val="004A1A4D"/>
    <w:rsid w:val="004C23F2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8176F"/>
    <w:rsid w:val="00593C86"/>
    <w:rsid w:val="00595F2D"/>
    <w:rsid w:val="005B1685"/>
    <w:rsid w:val="005B4A2D"/>
    <w:rsid w:val="005E1384"/>
    <w:rsid w:val="005E194D"/>
    <w:rsid w:val="005E2355"/>
    <w:rsid w:val="005E24D8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B070D"/>
    <w:rsid w:val="006B5108"/>
    <w:rsid w:val="006B52B2"/>
    <w:rsid w:val="006C0BBE"/>
    <w:rsid w:val="006C1836"/>
    <w:rsid w:val="006D14B9"/>
    <w:rsid w:val="006D1644"/>
    <w:rsid w:val="006F1880"/>
    <w:rsid w:val="006F4F62"/>
    <w:rsid w:val="00714C67"/>
    <w:rsid w:val="007156FD"/>
    <w:rsid w:val="007166CE"/>
    <w:rsid w:val="0072399D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0820"/>
    <w:rsid w:val="008B30B0"/>
    <w:rsid w:val="00904A70"/>
    <w:rsid w:val="00910325"/>
    <w:rsid w:val="00922DBA"/>
    <w:rsid w:val="00925584"/>
    <w:rsid w:val="0093663A"/>
    <w:rsid w:val="0094216E"/>
    <w:rsid w:val="00950062"/>
    <w:rsid w:val="009513F2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60677"/>
    <w:rsid w:val="00A73DF4"/>
    <w:rsid w:val="00A81519"/>
    <w:rsid w:val="00A83475"/>
    <w:rsid w:val="00A86628"/>
    <w:rsid w:val="00A948B0"/>
    <w:rsid w:val="00AA7674"/>
    <w:rsid w:val="00AC6974"/>
    <w:rsid w:val="00AE5081"/>
    <w:rsid w:val="00AE70A7"/>
    <w:rsid w:val="00AF7FCE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32751"/>
    <w:rsid w:val="00D6123C"/>
    <w:rsid w:val="00D75A34"/>
    <w:rsid w:val="00D87CEB"/>
    <w:rsid w:val="00D90A7E"/>
    <w:rsid w:val="00DA28B1"/>
    <w:rsid w:val="00DB7400"/>
    <w:rsid w:val="00DC3755"/>
    <w:rsid w:val="00DD19AA"/>
    <w:rsid w:val="00DE1C22"/>
    <w:rsid w:val="00DE620F"/>
    <w:rsid w:val="00E0139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89</cp:revision>
  <cp:lastPrinted>2025-11-07T19:50:00Z</cp:lastPrinted>
  <dcterms:created xsi:type="dcterms:W3CDTF">2025-10-16T15:28:00Z</dcterms:created>
  <dcterms:modified xsi:type="dcterms:W3CDTF">2025-11-18T14:23:00Z</dcterms:modified>
</cp:coreProperties>
</file>