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6CFC3" w14:textId="17A38C7E" w:rsidR="004328EC" w:rsidRPr="00E21806" w:rsidRDefault="00F81420" w:rsidP="00E21806">
      <w:pPr>
        <w:pStyle w:val="Sinespaciado"/>
        <w:tabs>
          <w:tab w:val="right" w:pos="8498"/>
        </w:tabs>
        <w:rPr>
          <w:rFonts w:cs="Calibri"/>
          <w:b/>
          <w:bCs/>
          <w:sz w:val="24"/>
          <w:szCs w:val="24"/>
        </w:rPr>
      </w:pPr>
      <w:r>
        <w:rPr>
          <w:rFonts w:cs="Calibri"/>
          <w:b/>
          <w:bCs/>
          <w:sz w:val="24"/>
          <w:szCs w:val="24"/>
        </w:rPr>
        <w:t xml:space="preserve"> </w:t>
      </w:r>
    </w:p>
    <w:p w14:paraId="59F5B9C5" w14:textId="4F65AE91" w:rsidR="0063033A" w:rsidRDefault="0063033A" w:rsidP="0063033A">
      <w:pPr>
        <w:pStyle w:val="Sinespaciado"/>
        <w:jc w:val="center"/>
        <w:rPr>
          <w:rFonts w:cs="Calibri"/>
          <w:b/>
          <w:bCs/>
          <w:sz w:val="24"/>
          <w:szCs w:val="24"/>
        </w:rPr>
      </w:pPr>
      <w:r>
        <w:rPr>
          <w:rFonts w:cs="Calibri"/>
          <w:b/>
          <w:bCs/>
          <w:sz w:val="24"/>
          <w:szCs w:val="24"/>
        </w:rPr>
        <w:t>BOLETÍN DE PRENSA</w:t>
      </w:r>
    </w:p>
    <w:p w14:paraId="42E49395" w14:textId="326DBDFC" w:rsidR="0063033A" w:rsidRDefault="0063033A" w:rsidP="0063033A">
      <w:pPr>
        <w:pStyle w:val="Sinespaciado"/>
        <w:tabs>
          <w:tab w:val="right" w:pos="8498"/>
        </w:tabs>
        <w:rPr>
          <w:rFonts w:cs="Calibri"/>
          <w:b/>
          <w:bCs/>
          <w:sz w:val="24"/>
          <w:szCs w:val="24"/>
        </w:rPr>
      </w:pPr>
      <w:r>
        <w:rPr>
          <w:rFonts w:cs="Calibri"/>
          <w:b/>
          <w:bCs/>
          <w:sz w:val="24"/>
          <w:szCs w:val="24"/>
        </w:rPr>
        <w:t>HGPT</w:t>
      </w:r>
      <w:r w:rsidR="000D4FDF">
        <w:rPr>
          <w:rFonts w:cs="Calibri"/>
          <w:b/>
          <w:bCs/>
          <w:sz w:val="24"/>
          <w:szCs w:val="24"/>
        </w:rPr>
        <w:t xml:space="preserve"> </w:t>
      </w:r>
      <w:r w:rsidR="00E21806">
        <w:rPr>
          <w:rFonts w:cs="Calibri"/>
          <w:b/>
          <w:bCs/>
          <w:sz w:val="24"/>
          <w:szCs w:val="24"/>
        </w:rPr>
        <w:t>/</w:t>
      </w:r>
      <w:r w:rsidR="000D4FDF">
        <w:rPr>
          <w:rFonts w:cs="Calibri"/>
          <w:b/>
          <w:bCs/>
          <w:sz w:val="24"/>
          <w:szCs w:val="24"/>
        </w:rPr>
        <w:t>8</w:t>
      </w:r>
      <w:r w:rsidR="00E21806">
        <w:rPr>
          <w:rFonts w:cs="Calibri"/>
          <w:b/>
          <w:bCs/>
          <w:sz w:val="24"/>
          <w:szCs w:val="24"/>
        </w:rPr>
        <w:t>66</w:t>
      </w:r>
      <w:r>
        <w:rPr>
          <w:rFonts w:cs="Calibri"/>
          <w:b/>
          <w:bCs/>
          <w:sz w:val="24"/>
          <w:szCs w:val="24"/>
        </w:rPr>
        <w:t>/</w:t>
      </w:r>
      <w:r w:rsidR="006040AC">
        <w:rPr>
          <w:rFonts w:cs="Calibri"/>
          <w:b/>
          <w:bCs/>
          <w:sz w:val="24"/>
          <w:szCs w:val="24"/>
        </w:rPr>
        <w:t>25</w:t>
      </w:r>
      <w:r>
        <w:rPr>
          <w:rFonts w:cs="Calibri"/>
          <w:b/>
          <w:bCs/>
          <w:sz w:val="24"/>
          <w:szCs w:val="24"/>
        </w:rPr>
        <w:t>/11/2025</w:t>
      </w:r>
    </w:p>
    <w:p w14:paraId="0BA8A029" w14:textId="77777777" w:rsidR="006E272A" w:rsidRPr="006E272A" w:rsidRDefault="006E272A" w:rsidP="00E21806">
      <w:pPr>
        <w:pStyle w:val="Sinespaciado"/>
        <w:jc w:val="both"/>
        <w:rPr>
          <w:rFonts w:cs="Calibri"/>
          <w:color w:val="000000" w:themeColor="text1"/>
          <w:lang w:val="es-ES_tradnl"/>
        </w:rPr>
      </w:pPr>
    </w:p>
    <w:p w14:paraId="32438B35" w14:textId="77777777" w:rsidR="00E21806" w:rsidRPr="006E272A" w:rsidRDefault="00E21806" w:rsidP="00E21806">
      <w:pPr>
        <w:pStyle w:val="Sinespaciado"/>
        <w:jc w:val="both"/>
        <w:rPr>
          <w:rFonts w:cs="Calibri"/>
          <w:color w:val="000000" w:themeColor="text1"/>
          <w:lang w:val="es-ES_tradnl"/>
        </w:rPr>
      </w:pPr>
    </w:p>
    <w:p w14:paraId="65B2444D" w14:textId="77777777" w:rsidR="006E272A" w:rsidRPr="003C32F7" w:rsidRDefault="006E272A" w:rsidP="006E272A">
      <w:pPr>
        <w:pStyle w:val="Sinespaciado"/>
        <w:jc w:val="center"/>
        <w:rPr>
          <w:rFonts w:cs="Calibri"/>
          <w:b/>
          <w:bCs/>
          <w:color w:val="000000" w:themeColor="text1"/>
          <w:lang w:val="es-ES_tradnl"/>
        </w:rPr>
      </w:pPr>
      <w:r w:rsidRPr="003C32F7">
        <w:rPr>
          <w:rFonts w:cs="Calibri"/>
          <w:b/>
          <w:bCs/>
          <w:color w:val="000000" w:themeColor="text1"/>
          <w:lang w:val="es-ES_tradnl"/>
        </w:rPr>
        <w:t>PARQUE PROVINCIAL DE LA FAMILIA</w:t>
      </w:r>
    </w:p>
    <w:p w14:paraId="2D90C9D7" w14:textId="1A526325" w:rsidR="006E272A" w:rsidRPr="003C32F7" w:rsidRDefault="006E272A" w:rsidP="006E272A">
      <w:pPr>
        <w:pStyle w:val="Sinespaciado"/>
        <w:jc w:val="center"/>
        <w:rPr>
          <w:rFonts w:cs="Calibri"/>
          <w:b/>
          <w:bCs/>
          <w:color w:val="000000" w:themeColor="text1"/>
          <w:lang w:val="es-ES_tradnl"/>
        </w:rPr>
      </w:pPr>
      <w:r w:rsidRPr="003C32F7">
        <w:rPr>
          <w:rFonts w:cs="Calibri"/>
          <w:b/>
          <w:bCs/>
          <w:color w:val="000000" w:themeColor="text1"/>
          <w:lang w:val="es-ES_tradnl"/>
        </w:rPr>
        <w:t xml:space="preserve"> 18 AÑOS CONSTRUYENDO UNIÓN, NATURALEZA Y BIENESTAR PARA TUNGURAHUA</w:t>
      </w:r>
    </w:p>
    <w:p w14:paraId="3B271607" w14:textId="77777777" w:rsidR="006E272A" w:rsidRDefault="006E272A" w:rsidP="006E272A">
      <w:pPr>
        <w:pStyle w:val="Sinespaciado"/>
        <w:jc w:val="center"/>
        <w:rPr>
          <w:rFonts w:cs="Calibri"/>
          <w:color w:val="000000" w:themeColor="text1"/>
          <w:lang w:val="es-ES_tradnl"/>
        </w:rPr>
      </w:pPr>
    </w:p>
    <w:p w14:paraId="33773517" w14:textId="77777777" w:rsidR="006E272A" w:rsidRDefault="006E272A" w:rsidP="006E272A">
      <w:pPr>
        <w:pStyle w:val="Sinespaciado"/>
        <w:jc w:val="center"/>
        <w:rPr>
          <w:rFonts w:cs="Calibri"/>
          <w:color w:val="000000" w:themeColor="text1"/>
          <w:lang w:val="es-ES_tradnl"/>
        </w:rPr>
      </w:pPr>
    </w:p>
    <w:p w14:paraId="4A8FEA1E" w14:textId="77777777" w:rsidR="006E272A" w:rsidRPr="003C32F7" w:rsidRDefault="006E272A" w:rsidP="006E272A">
      <w:pPr>
        <w:pStyle w:val="Sinespaciado"/>
        <w:jc w:val="both"/>
        <w:rPr>
          <w:rFonts w:cs="Calibri"/>
          <w:color w:val="000000" w:themeColor="text1"/>
          <w:lang w:val="es-ES_tradnl"/>
        </w:rPr>
      </w:pPr>
      <w:r w:rsidRPr="003C32F7">
        <w:rPr>
          <w:rFonts w:cs="Calibri"/>
          <w:color w:val="000000" w:themeColor="text1"/>
          <w:lang w:val="es-ES_tradnl"/>
        </w:rPr>
        <w:t>A lo largo de sus 18 años, el Parque Provincial de la Familia ha recibido a más de 5’620.510 visitantes, quienes han encontrado en sus instalaciones un lugar ideal para compartir en armonía. Su prestigio nacional e internacional se ha construido gracias a una infraestructura planificada, a la protección de los paisajes naturales y a servicios que se caracterizan por su calidad, seguridad y accesibilidad.</w:t>
      </w:r>
    </w:p>
    <w:p w14:paraId="0E156994" w14:textId="77777777" w:rsidR="006E272A" w:rsidRPr="003C32F7" w:rsidRDefault="006E272A" w:rsidP="006E272A">
      <w:pPr>
        <w:pStyle w:val="Sinespaciado"/>
        <w:jc w:val="both"/>
        <w:rPr>
          <w:rFonts w:cs="Calibri"/>
          <w:color w:val="000000" w:themeColor="text1"/>
          <w:lang w:val="es-ES_tradnl"/>
        </w:rPr>
      </w:pPr>
    </w:p>
    <w:p w14:paraId="57E2F328" w14:textId="77777777" w:rsidR="006E272A" w:rsidRPr="003C32F7" w:rsidRDefault="006E272A" w:rsidP="006E272A">
      <w:pPr>
        <w:pStyle w:val="Sinespaciado"/>
        <w:jc w:val="both"/>
        <w:rPr>
          <w:rFonts w:cs="Calibri"/>
          <w:color w:val="000000" w:themeColor="text1"/>
          <w:lang w:val="es-ES_tradnl"/>
        </w:rPr>
      </w:pPr>
      <w:r w:rsidRPr="003C32F7">
        <w:rPr>
          <w:rFonts w:cs="Calibri"/>
          <w:color w:val="000000" w:themeColor="text1"/>
          <w:lang w:val="es-ES_tradnl"/>
        </w:rPr>
        <w:t>Desde su inauguración en 2008, este parque fue concebido con una visión amplia, moderna y profundamente humana: crear un espacio que promueva la integración familiar, la recreación sana, el contacto con la naturaleza, la educación ambiental y el turismo comunitario, convirtiéndose en un hito del desarrollo territorial de Tungurahua. Esta visión hoy es una realidad palpable para millones de visitantes que lo han disfrutado.</w:t>
      </w:r>
    </w:p>
    <w:p w14:paraId="3E518187" w14:textId="77777777" w:rsidR="006E272A" w:rsidRPr="003C32F7" w:rsidRDefault="006E272A" w:rsidP="006E272A">
      <w:pPr>
        <w:pStyle w:val="Sinespaciado"/>
        <w:jc w:val="both"/>
        <w:rPr>
          <w:rFonts w:cs="Calibri"/>
          <w:color w:val="000000" w:themeColor="text1"/>
          <w:lang w:val="es-ES_tradnl"/>
        </w:rPr>
      </w:pPr>
    </w:p>
    <w:p w14:paraId="4A8591FA" w14:textId="77777777" w:rsidR="006E272A" w:rsidRPr="003C32F7" w:rsidRDefault="006E272A" w:rsidP="006E272A">
      <w:pPr>
        <w:pStyle w:val="Sinespaciado"/>
        <w:jc w:val="both"/>
        <w:rPr>
          <w:rFonts w:cs="Calibri"/>
          <w:color w:val="000000" w:themeColor="text1"/>
          <w:lang w:val="es-ES_tradnl"/>
        </w:rPr>
      </w:pPr>
      <w:r w:rsidRPr="003C32F7">
        <w:rPr>
          <w:rFonts w:cs="Calibri"/>
          <w:color w:val="000000" w:themeColor="text1"/>
          <w:lang w:val="es-ES_tradnl"/>
        </w:rPr>
        <w:t>El Gobierno Provincial de Tungurahua anuncia con satisfacción que el próximo 18 de enero de 2026 uno de sus proyectos más emblemáticos, el Parque Provincial de la Familia, ubicado en el sector Palama, cumplirá 18 años de servicio ininterrumpido a la comunidad, consolidándose como uno de los espacios públicos más representativos del país y un referente internacional por su modelo de gestión, conservación y servicios.</w:t>
      </w:r>
    </w:p>
    <w:p w14:paraId="6498B48E" w14:textId="77777777" w:rsidR="006E272A" w:rsidRPr="006E272A" w:rsidRDefault="006E272A" w:rsidP="006E272A">
      <w:pPr>
        <w:pStyle w:val="Sinespaciado"/>
        <w:jc w:val="both"/>
        <w:rPr>
          <w:rFonts w:cs="Calibri"/>
          <w:color w:val="000000" w:themeColor="text1"/>
          <w:lang w:val="es-ES_tradnl"/>
        </w:rPr>
      </w:pPr>
    </w:p>
    <w:p w14:paraId="6B844999" w14:textId="7B78D947" w:rsidR="006E272A" w:rsidRPr="006E272A" w:rsidRDefault="006E272A" w:rsidP="006E272A">
      <w:pPr>
        <w:pStyle w:val="Sinespaciado"/>
        <w:jc w:val="both"/>
        <w:rPr>
          <w:rFonts w:cs="Calibri"/>
          <w:b/>
          <w:bCs/>
          <w:color w:val="000000" w:themeColor="text1"/>
          <w:lang w:val="es-ES_tradnl"/>
        </w:rPr>
      </w:pPr>
      <w:r w:rsidRPr="006E272A">
        <w:rPr>
          <w:rFonts w:cs="Calibri"/>
          <w:b/>
          <w:bCs/>
          <w:color w:val="000000" w:themeColor="text1"/>
          <w:lang w:val="es-ES_tradnl"/>
        </w:rPr>
        <w:t>SERVICIOS Y BENEFICIOS QUE LO DISTINGUEN EN EL ECUADOR</w:t>
      </w:r>
    </w:p>
    <w:p w14:paraId="4D085F27" w14:textId="77777777" w:rsidR="006E272A" w:rsidRPr="006E272A" w:rsidRDefault="006E272A" w:rsidP="006E272A">
      <w:pPr>
        <w:pStyle w:val="Sinespaciado"/>
        <w:jc w:val="both"/>
        <w:rPr>
          <w:rFonts w:cs="Calibri"/>
          <w:color w:val="000000" w:themeColor="text1"/>
          <w:lang w:val="es-ES_tradnl"/>
        </w:rPr>
      </w:pPr>
    </w:p>
    <w:p w14:paraId="55373CA6" w14:textId="77777777" w:rsidR="006E272A" w:rsidRPr="006E272A" w:rsidRDefault="006E272A" w:rsidP="006E272A">
      <w:pPr>
        <w:pStyle w:val="Sinespaciado"/>
        <w:jc w:val="both"/>
        <w:rPr>
          <w:rFonts w:cs="Calibri"/>
          <w:color w:val="000000" w:themeColor="text1"/>
          <w:lang w:val="es-ES_tradnl"/>
        </w:rPr>
      </w:pPr>
      <w:r w:rsidRPr="006E272A">
        <w:rPr>
          <w:rFonts w:cs="Calibri"/>
          <w:color w:val="000000" w:themeColor="text1"/>
          <w:lang w:val="es-ES_tradnl"/>
        </w:rPr>
        <w:t>El Parque Provincial de la Familia se ha posicionado como un referente gracias a su amplia oferta recreativa y educativa, entre la que destacan:</w:t>
      </w:r>
    </w:p>
    <w:p w14:paraId="431E9235" w14:textId="77777777" w:rsidR="006E272A" w:rsidRPr="006E272A" w:rsidRDefault="006E272A" w:rsidP="006E272A">
      <w:pPr>
        <w:pStyle w:val="Sinespaciado"/>
        <w:jc w:val="both"/>
        <w:rPr>
          <w:rFonts w:cs="Calibri"/>
          <w:color w:val="000000" w:themeColor="text1"/>
          <w:lang w:val="es-ES_tradnl"/>
        </w:rPr>
      </w:pPr>
    </w:p>
    <w:p w14:paraId="06DBD64C" w14:textId="77777777" w:rsidR="006E272A" w:rsidRPr="006E272A" w:rsidRDefault="006E272A" w:rsidP="006E272A">
      <w:pPr>
        <w:pStyle w:val="Sinespaciado"/>
        <w:jc w:val="both"/>
        <w:rPr>
          <w:rFonts w:cs="Calibri"/>
          <w:color w:val="000000" w:themeColor="text1"/>
          <w:lang w:val="es-ES_tradnl"/>
        </w:rPr>
      </w:pPr>
      <w:r w:rsidRPr="006E272A">
        <w:rPr>
          <w:rFonts w:cs="Calibri"/>
          <w:color w:val="000000" w:themeColor="text1"/>
          <w:lang w:val="es-ES_tradnl"/>
        </w:rPr>
        <w:t>Miradores panorámicos que permiten apreciar el majestuoso volcán Tungurahua, la ciudad de Ambato y los paisajes agrícolas de la cuenca del río Ambato.</w:t>
      </w:r>
    </w:p>
    <w:p w14:paraId="3AB8C952" w14:textId="77777777" w:rsidR="006E272A" w:rsidRPr="006E272A" w:rsidRDefault="006E272A" w:rsidP="006E272A">
      <w:pPr>
        <w:pStyle w:val="Sinespaciado"/>
        <w:jc w:val="both"/>
        <w:rPr>
          <w:rFonts w:cs="Calibri"/>
          <w:color w:val="000000" w:themeColor="text1"/>
          <w:lang w:val="es-ES_tradnl"/>
        </w:rPr>
      </w:pPr>
    </w:p>
    <w:p w14:paraId="5E1032F7" w14:textId="77777777" w:rsidR="006E272A" w:rsidRPr="006E272A" w:rsidRDefault="006E272A" w:rsidP="006E272A">
      <w:pPr>
        <w:pStyle w:val="Sinespaciado"/>
        <w:jc w:val="both"/>
        <w:rPr>
          <w:rFonts w:cs="Calibri"/>
          <w:color w:val="000000" w:themeColor="text1"/>
          <w:lang w:val="es-ES_tradnl"/>
        </w:rPr>
      </w:pPr>
      <w:r w:rsidRPr="006E272A">
        <w:rPr>
          <w:rFonts w:cs="Calibri"/>
          <w:color w:val="000000" w:themeColor="text1"/>
          <w:lang w:val="es-ES_tradnl"/>
        </w:rPr>
        <w:t>Jardines temáticos, áreas verdes y senderos ecológicos, diseñados bajo criterios de conservación y educación ambiental.</w:t>
      </w:r>
    </w:p>
    <w:p w14:paraId="2E802851" w14:textId="77777777" w:rsidR="006E272A" w:rsidRPr="006E272A" w:rsidRDefault="006E272A" w:rsidP="006E272A">
      <w:pPr>
        <w:pStyle w:val="Sinespaciado"/>
        <w:jc w:val="both"/>
        <w:rPr>
          <w:rFonts w:cs="Calibri"/>
          <w:color w:val="000000" w:themeColor="text1"/>
          <w:lang w:val="es-ES_tradnl"/>
        </w:rPr>
      </w:pPr>
    </w:p>
    <w:p w14:paraId="05976533" w14:textId="77777777" w:rsidR="006E272A" w:rsidRPr="006E272A" w:rsidRDefault="006E272A" w:rsidP="006E272A">
      <w:pPr>
        <w:pStyle w:val="Sinespaciado"/>
        <w:jc w:val="both"/>
        <w:rPr>
          <w:rFonts w:cs="Calibri"/>
          <w:color w:val="000000" w:themeColor="text1"/>
          <w:lang w:val="es-ES_tradnl"/>
        </w:rPr>
      </w:pPr>
      <w:r w:rsidRPr="006E272A">
        <w:rPr>
          <w:rFonts w:cs="Calibri"/>
          <w:color w:val="000000" w:themeColor="text1"/>
          <w:lang w:val="es-ES_tradnl"/>
        </w:rPr>
        <w:t>Zonas de descanso familiar, áreas de picnic, espacios infantiles y juegos recreativos seguros y accesibles.</w:t>
      </w:r>
    </w:p>
    <w:p w14:paraId="1C120ABB" w14:textId="77777777" w:rsidR="006E272A" w:rsidRPr="006E272A" w:rsidRDefault="006E272A" w:rsidP="006E272A">
      <w:pPr>
        <w:pStyle w:val="Sinespaciado"/>
        <w:jc w:val="both"/>
        <w:rPr>
          <w:rFonts w:cs="Calibri"/>
          <w:color w:val="000000" w:themeColor="text1"/>
          <w:lang w:val="es-ES_tradnl"/>
        </w:rPr>
      </w:pPr>
    </w:p>
    <w:p w14:paraId="7B325A0F" w14:textId="77777777" w:rsidR="006E272A" w:rsidRPr="006E272A" w:rsidRDefault="006E272A" w:rsidP="006E272A">
      <w:pPr>
        <w:pStyle w:val="Sinespaciado"/>
        <w:jc w:val="both"/>
        <w:rPr>
          <w:rFonts w:cs="Calibri"/>
          <w:color w:val="000000" w:themeColor="text1"/>
          <w:lang w:val="es-ES_tradnl"/>
        </w:rPr>
      </w:pPr>
      <w:r w:rsidRPr="006E272A">
        <w:rPr>
          <w:rFonts w:cs="Calibri"/>
          <w:color w:val="000000" w:themeColor="text1"/>
          <w:lang w:val="es-ES_tradnl"/>
        </w:rPr>
        <w:t>Huertos demostrativos y áreas productivas, impulsadas como modelo de agricultura sostenible y aprendizaje para niños y jóvenes.</w:t>
      </w:r>
    </w:p>
    <w:p w14:paraId="55B5DF25" w14:textId="77777777" w:rsidR="006E272A" w:rsidRPr="006E272A" w:rsidRDefault="006E272A" w:rsidP="006E272A">
      <w:pPr>
        <w:pStyle w:val="Sinespaciado"/>
        <w:jc w:val="both"/>
        <w:rPr>
          <w:rFonts w:cs="Calibri"/>
          <w:color w:val="000000" w:themeColor="text1"/>
          <w:lang w:val="es-ES_tradnl"/>
        </w:rPr>
      </w:pPr>
    </w:p>
    <w:p w14:paraId="3D3E6549" w14:textId="77777777" w:rsidR="006E272A" w:rsidRPr="006E272A" w:rsidRDefault="006E272A" w:rsidP="006E272A">
      <w:pPr>
        <w:pStyle w:val="Sinespaciado"/>
        <w:jc w:val="both"/>
        <w:rPr>
          <w:rFonts w:cs="Calibri"/>
          <w:color w:val="000000" w:themeColor="text1"/>
          <w:lang w:val="es-ES_tradnl"/>
        </w:rPr>
      </w:pPr>
      <w:r w:rsidRPr="006E272A">
        <w:rPr>
          <w:rFonts w:cs="Calibri"/>
          <w:color w:val="000000" w:themeColor="text1"/>
          <w:lang w:val="es-ES_tradnl"/>
        </w:rPr>
        <w:t>Plaza cultural y espacios para eventos, donde se desarrollan actividades artísticas, ferias, festivales y jornadas educativas.</w:t>
      </w:r>
    </w:p>
    <w:p w14:paraId="1DC06901" w14:textId="77777777" w:rsidR="006E272A" w:rsidRPr="006E272A" w:rsidRDefault="006E272A" w:rsidP="006E272A">
      <w:pPr>
        <w:pStyle w:val="Sinespaciado"/>
        <w:jc w:val="both"/>
        <w:rPr>
          <w:rFonts w:cs="Calibri"/>
          <w:color w:val="000000" w:themeColor="text1"/>
          <w:lang w:val="es-ES_tradnl"/>
        </w:rPr>
      </w:pPr>
    </w:p>
    <w:p w14:paraId="17E35977" w14:textId="77777777" w:rsidR="006E272A" w:rsidRDefault="006E272A" w:rsidP="006E272A">
      <w:pPr>
        <w:pStyle w:val="Sinespaciado"/>
        <w:jc w:val="both"/>
        <w:rPr>
          <w:rFonts w:cs="Calibri"/>
          <w:color w:val="000000" w:themeColor="text1"/>
          <w:lang w:val="es-ES_tradnl"/>
        </w:rPr>
      </w:pPr>
    </w:p>
    <w:p w14:paraId="7DDC037A" w14:textId="77777777" w:rsidR="006E272A" w:rsidRDefault="006E272A" w:rsidP="006E272A">
      <w:pPr>
        <w:pStyle w:val="Sinespaciado"/>
        <w:jc w:val="both"/>
        <w:rPr>
          <w:rFonts w:cs="Calibri"/>
          <w:color w:val="000000" w:themeColor="text1"/>
          <w:lang w:val="es-ES_tradnl"/>
        </w:rPr>
      </w:pPr>
    </w:p>
    <w:p w14:paraId="144F0A05" w14:textId="77777777" w:rsidR="006E272A" w:rsidRDefault="006E272A" w:rsidP="006E272A">
      <w:pPr>
        <w:pStyle w:val="Sinespaciado"/>
        <w:jc w:val="both"/>
        <w:rPr>
          <w:rFonts w:cs="Calibri"/>
          <w:color w:val="000000" w:themeColor="text1"/>
          <w:lang w:val="es-ES_tradnl"/>
        </w:rPr>
      </w:pPr>
    </w:p>
    <w:p w14:paraId="0814E7F7" w14:textId="77777777" w:rsidR="003C32F7" w:rsidRDefault="003C32F7" w:rsidP="006E272A">
      <w:pPr>
        <w:pStyle w:val="Sinespaciado"/>
        <w:jc w:val="both"/>
        <w:rPr>
          <w:rFonts w:cs="Calibri"/>
          <w:color w:val="000000" w:themeColor="text1"/>
          <w:lang w:val="es-ES_tradnl"/>
        </w:rPr>
      </w:pPr>
    </w:p>
    <w:p w14:paraId="7B0C5666" w14:textId="77777777" w:rsidR="003C32F7" w:rsidRDefault="003C32F7" w:rsidP="006E272A">
      <w:pPr>
        <w:pStyle w:val="Sinespaciado"/>
        <w:jc w:val="both"/>
        <w:rPr>
          <w:rFonts w:cs="Calibri"/>
          <w:color w:val="000000" w:themeColor="text1"/>
          <w:lang w:val="es-ES_tradnl"/>
        </w:rPr>
      </w:pPr>
    </w:p>
    <w:p w14:paraId="0A3E16B2" w14:textId="77777777" w:rsidR="003C32F7" w:rsidRDefault="003C32F7" w:rsidP="006E272A">
      <w:pPr>
        <w:pStyle w:val="Sinespaciado"/>
        <w:jc w:val="both"/>
        <w:rPr>
          <w:rFonts w:cs="Calibri"/>
          <w:color w:val="000000" w:themeColor="text1"/>
          <w:lang w:val="es-ES_tradnl"/>
        </w:rPr>
      </w:pPr>
    </w:p>
    <w:p w14:paraId="798909C6" w14:textId="235B8D07" w:rsidR="006E272A" w:rsidRPr="006E272A" w:rsidRDefault="006E272A" w:rsidP="006E272A">
      <w:pPr>
        <w:pStyle w:val="Sinespaciado"/>
        <w:jc w:val="both"/>
        <w:rPr>
          <w:rFonts w:cs="Calibri"/>
          <w:color w:val="000000" w:themeColor="text1"/>
          <w:lang w:val="es-ES_tradnl"/>
        </w:rPr>
      </w:pPr>
      <w:r w:rsidRPr="006E272A">
        <w:rPr>
          <w:rFonts w:cs="Calibri"/>
          <w:color w:val="000000" w:themeColor="text1"/>
          <w:lang w:val="es-ES_tradnl"/>
        </w:rPr>
        <w:t>Programas permanentes de educación ambiental, dirigidos a instituciones educativas, organizaciones y familias.</w:t>
      </w:r>
    </w:p>
    <w:p w14:paraId="1948FCE6" w14:textId="77777777" w:rsidR="006E272A" w:rsidRPr="006E272A" w:rsidRDefault="006E272A" w:rsidP="006E272A">
      <w:pPr>
        <w:pStyle w:val="Sinespaciado"/>
        <w:jc w:val="both"/>
        <w:rPr>
          <w:rFonts w:cs="Calibri"/>
          <w:color w:val="000000" w:themeColor="text1"/>
          <w:lang w:val="es-ES_tradnl"/>
        </w:rPr>
      </w:pPr>
    </w:p>
    <w:p w14:paraId="201AC2B9" w14:textId="4F3165E3" w:rsidR="006E272A" w:rsidRPr="006E272A" w:rsidRDefault="006E272A" w:rsidP="006E272A">
      <w:pPr>
        <w:pStyle w:val="Sinespaciado"/>
        <w:jc w:val="both"/>
        <w:rPr>
          <w:rFonts w:cs="Calibri"/>
          <w:color w:val="000000" w:themeColor="text1"/>
          <w:lang w:val="es-ES_tradnl"/>
        </w:rPr>
      </w:pPr>
      <w:r w:rsidRPr="006E272A">
        <w:rPr>
          <w:rFonts w:cs="Calibri"/>
          <w:color w:val="000000" w:themeColor="text1"/>
          <w:lang w:val="es-ES_tradnl"/>
        </w:rPr>
        <w:t>Atención especializada, mantenimiento permanente y gestión técnica eficiente que garantizan una experiencia de calidad.</w:t>
      </w:r>
      <w:r>
        <w:rPr>
          <w:rFonts w:cs="Calibri"/>
          <w:color w:val="000000" w:themeColor="text1"/>
          <w:lang w:val="es-ES_tradnl"/>
        </w:rPr>
        <w:t xml:space="preserve"> A los que se suman sus amplias zonas de parqueo, </w:t>
      </w:r>
      <w:proofErr w:type="gramStart"/>
      <w:r>
        <w:rPr>
          <w:rFonts w:cs="Calibri"/>
          <w:color w:val="000000" w:themeColor="text1"/>
          <w:lang w:val="es-ES_tradnl"/>
        </w:rPr>
        <w:t>enfermería,  atención</w:t>
      </w:r>
      <w:proofErr w:type="gramEnd"/>
      <w:r>
        <w:rPr>
          <w:rFonts w:cs="Calibri"/>
          <w:color w:val="000000" w:themeColor="text1"/>
          <w:lang w:val="es-ES_tradnl"/>
        </w:rPr>
        <w:t xml:space="preserve"> para personas con discapacidad.  </w:t>
      </w:r>
    </w:p>
    <w:p w14:paraId="3DACEB67" w14:textId="77777777" w:rsidR="006E272A" w:rsidRPr="006E272A" w:rsidRDefault="006E272A" w:rsidP="006E272A">
      <w:pPr>
        <w:pStyle w:val="Sinespaciado"/>
        <w:jc w:val="both"/>
        <w:rPr>
          <w:rFonts w:cs="Calibri"/>
          <w:color w:val="000000" w:themeColor="text1"/>
          <w:lang w:val="es-ES_tradnl"/>
        </w:rPr>
      </w:pPr>
    </w:p>
    <w:p w14:paraId="13C9EE64" w14:textId="663463B7" w:rsidR="006E272A" w:rsidRPr="006E272A" w:rsidRDefault="006E272A" w:rsidP="006E272A">
      <w:pPr>
        <w:pStyle w:val="Sinespaciado"/>
        <w:jc w:val="both"/>
        <w:rPr>
          <w:rFonts w:cs="Calibri"/>
          <w:color w:val="000000" w:themeColor="text1"/>
          <w:lang w:val="es-ES_tradnl"/>
        </w:rPr>
      </w:pPr>
      <w:r w:rsidRPr="006E272A">
        <w:rPr>
          <w:rFonts w:cs="Calibri"/>
          <w:color w:val="000000" w:themeColor="text1"/>
          <w:lang w:val="es-ES_tradnl"/>
        </w:rPr>
        <w:t>Estos servicios</w:t>
      </w:r>
      <w:r>
        <w:rPr>
          <w:rFonts w:cs="Calibri"/>
          <w:color w:val="000000" w:themeColor="text1"/>
          <w:lang w:val="es-ES_tradnl"/>
        </w:rPr>
        <w:t xml:space="preserve"> le </w:t>
      </w:r>
      <w:r w:rsidRPr="006E272A">
        <w:rPr>
          <w:rFonts w:cs="Calibri"/>
          <w:color w:val="000000" w:themeColor="text1"/>
          <w:lang w:val="es-ES_tradnl"/>
        </w:rPr>
        <w:t>han convertido al Parque Provincial de la Familia en un ejemplo nacional de cómo los espacios públicos pueden fortalecer la convivencia, la salud emocional, la educación y el turismo responsable.</w:t>
      </w:r>
    </w:p>
    <w:p w14:paraId="44CB31CB" w14:textId="77777777" w:rsidR="006E272A" w:rsidRPr="006E272A" w:rsidRDefault="006E272A" w:rsidP="006E272A">
      <w:pPr>
        <w:pStyle w:val="Sinespaciado"/>
        <w:jc w:val="both"/>
        <w:rPr>
          <w:rFonts w:cs="Calibri"/>
          <w:color w:val="000000" w:themeColor="text1"/>
          <w:lang w:val="es-ES_tradnl"/>
        </w:rPr>
      </w:pPr>
    </w:p>
    <w:p w14:paraId="42420CD1" w14:textId="117DB494" w:rsidR="006E272A" w:rsidRPr="006E272A" w:rsidRDefault="006E272A" w:rsidP="006E272A">
      <w:pPr>
        <w:pStyle w:val="Sinespaciado"/>
        <w:jc w:val="both"/>
        <w:rPr>
          <w:rFonts w:cs="Calibri"/>
          <w:b/>
          <w:bCs/>
          <w:color w:val="000000" w:themeColor="text1"/>
          <w:lang w:val="es-ES_tradnl"/>
        </w:rPr>
      </w:pPr>
      <w:r w:rsidRPr="006E272A">
        <w:rPr>
          <w:rFonts w:cs="Calibri"/>
          <w:b/>
          <w:bCs/>
          <w:color w:val="000000" w:themeColor="text1"/>
          <w:lang w:val="es-ES_tradnl"/>
        </w:rPr>
        <w:t>18 AÑOS DE HISTORIA, CRECIMIENTO Y PROYECCIÓN</w:t>
      </w:r>
    </w:p>
    <w:p w14:paraId="7AF2801E" w14:textId="77777777" w:rsidR="006E272A" w:rsidRPr="006E272A" w:rsidRDefault="006E272A" w:rsidP="006E272A">
      <w:pPr>
        <w:pStyle w:val="Sinespaciado"/>
        <w:jc w:val="both"/>
        <w:rPr>
          <w:rFonts w:cs="Calibri"/>
          <w:b/>
          <w:bCs/>
          <w:color w:val="000000" w:themeColor="text1"/>
          <w:lang w:val="es-ES_tradnl"/>
        </w:rPr>
      </w:pPr>
    </w:p>
    <w:p w14:paraId="442A0911" w14:textId="77777777" w:rsidR="006E272A" w:rsidRPr="006E272A" w:rsidRDefault="006E272A" w:rsidP="006E272A">
      <w:pPr>
        <w:pStyle w:val="Sinespaciado"/>
        <w:jc w:val="both"/>
        <w:rPr>
          <w:rFonts w:cs="Calibri"/>
          <w:color w:val="000000" w:themeColor="text1"/>
          <w:lang w:val="es-ES_tradnl"/>
        </w:rPr>
      </w:pPr>
      <w:r w:rsidRPr="006E272A">
        <w:rPr>
          <w:rFonts w:cs="Calibri"/>
          <w:color w:val="000000" w:themeColor="text1"/>
          <w:lang w:val="es-ES_tradnl"/>
        </w:rPr>
        <w:t>Este espacio nació con la firme intención de convertirse en un símbolo provincial y hoy es reconocido como un sitio emblemático a nivel nacional e internacional. La visión planteada desde sus inicios por el Gobierno Provincial de Tungurahua ha permitido que el parque sea un punto de encuentro para familias, instituciones educativas, turistas, organizaciones sociales y miles de visitantes que han hecho del parque parte de sus tradiciones.</w:t>
      </w:r>
    </w:p>
    <w:p w14:paraId="1BAAA8EB" w14:textId="77777777" w:rsidR="006E272A" w:rsidRPr="006E272A" w:rsidRDefault="006E272A" w:rsidP="006E272A">
      <w:pPr>
        <w:pStyle w:val="Sinespaciado"/>
        <w:jc w:val="both"/>
        <w:rPr>
          <w:rFonts w:cs="Calibri"/>
          <w:color w:val="000000" w:themeColor="text1"/>
          <w:lang w:val="es-ES_tradnl"/>
        </w:rPr>
      </w:pPr>
    </w:p>
    <w:p w14:paraId="7D1F0DBE" w14:textId="77777777" w:rsidR="006E272A" w:rsidRPr="006E272A" w:rsidRDefault="006E272A" w:rsidP="006E272A">
      <w:pPr>
        <w:pStyle w:val="Sinespaciado"/>
        <w:jc w:val="both"/>
        <w:rPr>
          <w:rFonts w:cs="Calibri"/>
          <w:color w:val="000000" w:themeColor="text1"/>
          <w:lang w:val="es-ES_tradnl"/>
        </w:rPr>
      </w:pPr>
      <w:r w:rsidRPr="006E272A">
        <w:rPr>
          <w:rFonts w:cs="Calibri"/>
          <w:color w:val="000000" w:themeColor="text1"/>
          <w:lang w:val="es-ES_tradnl"/>
        </w:rPr>
        <w:t>Celebración de aniversario</w:t>
      </w:r>
    </w:p>
    <w:p w14:paraId="2B5F3214" w14:textId="77777777" w:rsidR="006E272A" w:rsidRPr="006E272A" w:rsidRDefault="006E272A" w:rsidP="006E272A">
      <w:pPr>
        <w:pStyle w:val="Sinespaciado"/>
        <w:jc w:val="both"/>
        <w:rPr>
          <w:rFonts w:cs="Calibri"/>
          <w:color w:val="000000" w:themeColor="text1"/>
          <w:lang w:val="es-ES_tradnl"/>
        </w:rPr>
      </w:pPr>
    </w:p>
    <w:p w14:paraId="7E10ED13" w14:textId="77777777" w:rsidR="006E272A" w:rsidRPr="006E272A" w:rsidRDefault="006E272A" w:rsidP="006E272A">
      <w:pPr>
        <w:pStyle w:val="Sinespaciado"/>
        <w:jc w:val="both"/>
        <w:rPr>
          <w:rFonts w:cs="Calibri"/>
          <w:color w:val="000000" w:themeColor="text1"/>
          <w:lang w:val="es-ES_tradnl"/>
        </w:rPr>
      </w:pPr>
      <w:r w:rsidRPr="006E272A">
        <w:rPr>
          <w:rFonts w:cs="Calibri"/>
          <w:color w:val="000000" w:themeColor="text1"/>
          <w:lang w:val="es-ES_tradnl"/>
        </w:rPr>
        <w:t>Con motivo de sus 18 años de funcionamiento, la Administración del Parque Provincial de la Familia, con el respaldo del Gobierno Provincial de Tungurahua, se encuentra planificando un gran evento conmemorativo que se prevé realizar el 8 de febrero de 2026, una jornada que incluirá actividades familiares, recorridos guiados, arte, cultura, gastronomía y espacios de integración comunitaria.</w:t>
      </w:r>
    </w:p>
    <w:p w14:paraId="6A63DA80" w14:textId="77777777" w:rsidR="006E272A" w:rsidRPr="006E272A" w:rsidRDefault="006E272A" w:rsidP="006E272A">
      <w:pPr>
        <w:pStyle w:val="Sinespaciado"/>
        <w:jc w:val="both"/>
        <w:rPr>
          <w:rFonts w:cs="Calibri"/>
          <w:color w:val="000000" w:themeColor="text1"/>
          <w:lang w:val="es-ES_tradnl"/>
        </w:rPr>
      </w:pPr>
    </w:p>
    <w:p w14:paraId="13C25039" w14:textId="77777777" w:rsidR="006E272A" w:rsidRPr="006E272A" w:rsidRDefault="006E272A" w:rsidP="006E272A">
      <w:pPr>
        <w:pStyle w:val="Sinespaciado"/>
        <w:jc w:val="both"/>
        <w:rPr>
          <w:rFonts w:cs="Calibri"/>
          <w:color w:val="000000" w:themeColor="text1"/>
          <w:lang w:val="es-ES_tradnl"/>
        </w:rPr>
      </w:pPr>
      <w:r w:rsidRPr="006E272A">
        <w:rPr>
          <w:rFonts w:cs="Calibri"/>
          <w:color w:val="000000" w:themeColor="text1"/>
          <w:lang w:val="es-ES_tradnl"/>
        </w:rPr>
        <w:t>Este aniversario no solo celebra su trayectoria, sino también reafirma el compromiso del Gobierno Provincial de Tungurahua con el mantenimiento, mejora continua y expansión de los servicios del parque para seguir siendo un orgullo provincial y un referente de gestión pública en el Ecuador.</w:t>
      </w:r>
    </w:p>
    <w:p w14:paraId="208C4784" w14:textId="77777777" w:rsidR="006E272A" w:rsidRPr="006E272A" w:rsidRDefault="006E272A" w:rsidP="006E272A">
      <w:pPr>
        <w:pStyle w:val="Sinespaciado"/>
        <w:jc w:val="both"/>
        <w:rPr>
          <w:rFonts w:cs="Calibri"/>
          <w:color w:val="000000" w:themeColor="text1"/>
          <w:lang w:val="es-ES_tradnl"/>
        </w:rPr>
      </w:pPr>
    </w:p>
    <w:p w14:paraId="2122EC21" w14:textId="0AF95347" w:rsidR="00E21806" w:rsidRPr="006E272A" w:rsidRDefault="006E272A" w:rsidP="006E272A">
      <w:pPr>
        <w:pStyle w:val="Sinespaciado"/>
        <w:jc w:val="both"/>
        <w:rPr>
          <w:rFonts w:cs="Calibri"/>
          <w:color w:val="000000" w:themeColor="text1"/>
          <w:lang w:val="es-ES_tradnl"/>
        </w:rPr>
      </w:pPr>
      <w:r w:rsidRPr="006E272A">
        <w:rPr>
          <w:rFonts w:cs="Calibri"/>
          <w:color w:val="000000" w:themeColor="text1"/>
          <w:lang w:val="es-ES_tradnl"/>
        </w:rPr>
        <w:t>El Parque Provincial de la Familia</w:t>
      </w:r>
      <w:r w:rsidR="003C32F7">
        <w:rPr>
          <w:rFonts w:cs="Calibri"/>
          <w:color w:val="000000" w:themeColor="text1"/>
          <w:lang w:val="es-ES_tradnl"/>
        </w:rPr>
        <w:t xml:space="preserve"> se</w:t>
      </w:r>
      <w:r w:rsidRPr="006E272A">
        <w:rPr>
          <w:rFonts w:cs="Calibri"/>
          <w:color w:val="000000" w:themeColor="text1"/>
          <w:lang w:val="es-ES_tradnl"/>
        </w:rPr>
        <w:t xml:space="preserve"> prepararse para esta celebración que reconocerá el valor de un espacio que ha sabido unir naturaleza, familia y desarrollo sostenible durante 18 años.</w:t>
      </w:r>
    </w:p>
    <w:sectPr w:rsidR="00E21806" w:rsidRPr="006E272A" w:rsidSect="008361BB">
      <w:head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B7AA0" w14:textId="77777777" w:rsidR="008F7C55" w:rsidRDefault="008F7C55" w:rsidP="008361BB">
      <w:r>
        <w:separator/>
      </w:r>
    </w:p>
  </w:endnote>
  <w:endnote w:type="continuationSeparator" w:id="0">
    <w:p w14:paraId="37F34032" w14:textId="77777777" w:rsidR="008F7C55" w:rsidRDefault="008F7C55"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267D1" w14:textId="77777777" w:rsidR="008F7C55" w:rsidRDefault="008F7C55" w:rsidP="008361BB">
      <w:r>
        <w:separator/>
      </w:r>
    </w:p>
  </w:footnote>
  <w:footnote w:type="continuationSeparator" w:id="0">
    <w:p w14:paraId="19048C82" w14:textId="77777777" w:rsidR="008F7C55" w:rsidRDefault="008F7C55"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2321" w14:textId="13F8D61B" w:rsidR="008361BB" w:rsidRDefault="00F24F7D">
    <w:pPr>
      <w:pStyle w:val="Encabezado"/>
    </w:pPr>
    <w:r>
      <w:rPr>
        <w:noProof/>
      </w:rPr>
      <w:drawing>
        <wp:anchor distT="0" distB="0" distL="114300" distR="114300" simplePos="0" relativeHeight="251658240" behindDoc="1" locked="0" layoutInCell="1" allowOverlap="1" wp14:anchorId="4C3A896C" wp14:editId="4D9B94EA">
          <wp:simplePos x="0" y="0"/>
          <wp:positionH relativeFrom="column">
            <wp:posOffset>-1069625</wp:posOffset>
          </wp:positionH>
          <wp:positionV relativeFrom="paragraph">
            <wp:posOffset>-428559</wp:posOffset>
          </wp:positionV>
          <wp:extent cx="7535918" cy="10651202"/>
          <wp:effectExtent l="0" t="0" r="0" b="4445"/>
          <wp:wrapNone/>
          <wp:docPr id="3577959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795918" name="Imagen 357795918"/>
                  <pic:cNvPicPr/>
                </pic:nvPicPr>
                <pic:blipFill>
                  <a:blip r:embed="rId1">
                    <a:extLst>
                      <a:ext uri="{28A0092B-C50C-407E-A947-70E740481C1C}">
                        <a14:useLocalDpi xmlns:a14="http://schemas.microsoft.com/office/drawing/2010/main" val="0"/>
                      </a:ext>
                    </a:extLst>
                  </a:blip>
                  <a:stretch>
                    <a:fillRect/>
                  </a:stretch>
                </pic:blipFill>
                <pic:spPr>
                  <a:xfrm>
                    <a:off x="0" y="0"/>
                    <a:ext cx="7553458" cy="106759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34D8E"/>
    <w:multiLevelType w:val="hybridMultilevel"/>
    <w:tmpl w:val="7B8C30B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6B2847"/>
    <w:multiLevelType w:val="hybridMultilevel"/>
    <w:tmpl w:val="BACA524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E2020D"/>
    <w:multiLevelType w:val="multilevel"/>
    <w:tmpl w:val="9A007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45045A"/>
    <w:multiLevelType w:val="hybridMultilevel"/>
    <w:tmpl w:val="6ABAD4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74278A9"/>
    <w:multiLevelType w:val="hybridMultilevel"/>
    <w:tmpl w:val="B80E9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2A13D56"/>
    <w:multiLevelType w:val="hybridMultilevel"/>
    <w:tmpl w:val="B296D0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BCF0C9C"/>
    <w:multiLevelType w:val="hybridMultilevel"/>
    <w:tmpl w:val="31FAC7B2"/>
    <w:lvl w:ilvl="0" w:tplc="080A000B">
      <w:start w:val="1"/>
      <w:numFmt w:val="bullet"/>
      <w:lvlText w:val=""/>
      <w:lvlJc w:val="left"/>
      <w:pPr>
        <w:ind w:left="765" w:hanging="360"/>
      </w:pPr>
      <w:rPr>
        <w:rFonts w:ascii="Wingdings" w:hAnsi="Wingdings"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num w:numId="1" w16cid:durableId="1621571276">
    <w:abstractNumId w:val="6"/>
  </w:num>
  <w:num w:numId="2" w16cid:durableId="895701370">
    <w:abstractNumId w:val="0"/>
  </w:num>
  <w:num w:numId="3" w16cid:durableId="1658024722">
    <w:abstractNumId w:val="4"/>
  </w:num>
  <w:num w:numId="4" w16cid:durableId="284890071">
    <w:abstractNumId w:val="5"/>
  </w:num>
  <w:num w:numId="5" w16cid:durableId="1041243752">
    <w:abstractNumId w:val="3"/>
  </w:num>
  <w:num w:numId="6" w16cid:durableId="119425999">
    <w:abstractNumId w:val="2"/>
  </w:num>
  <w:num w:numId="7" w16cid:durableId="830566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23D0"/>
    <w:rsid w:val="00011E93"/>
    <w:rsid w:val="000436CB"/>
    <w:rsid w:val="000513D5"/>
    <w:rsid w:val="00071097"/>
    <w:rsid w:val="00080690"/>
    <w:rsid w:val="00082F20"/>
    <w:rsid w:val="000A1068"/>
    <w:rsid w:val="000D4FDF"/>
    <w:rsid w:val="000E0703"/>
    <w:rsid w:val="000E49EB"/>
    <w:rsid w:val="000F5273"/>
    <w:rsid w:val="001074B1"/>
    <w:rsid w:val="00112018"/>
    <w:rsid w:val="00113B7B"/>
    <w:rsid w:val="0012104E"/>
    <w:rsid w:val="00137016"/>
    <w:rsid w:val="001551B4"/>
    <w:rsid w:val="00160D8B"/>
    <w:rsid w:val="00162A1D"/>
    <w:rsid w:val="00165CC7"/>
    <w:rsid w:val="00166639"/>
    <w:rsid w:val="00181094"/>
    <w:rsid w:val="001949F1"/>
    <w:rsid w:val="001B378E"/>
    <w:rsid w:val="001B7334"/>
    <w:rsid w:val="001C107F"/>
    <w:rsid w:val="001D2311"/>
    <w:rsid w:val="001D74C3"/>
    <w:rsid w:val="001E30CC"/>
    <w:rsid w:val="00201F3D"/>
    <w:rsid w:val="002152FF"/>
    <w:rsid w:val="002175F9"/>
    <w:rsid w:val="00224663"/>
    <w:rsid w:val="00230C93"/>
    <w:rsid w:val="00277FD3"/>
    <w:rsid w:val="002D2DDB"/>
    <w:rsid w:val="002D362A"/>
    <w:rsid w:val="002E5D3D"/>
    <w:rsid w:val="002F1516"/>
    <w:rsid w:val="00300228"/>
    <w:rsid w:val="003122A1"/>
    <w:rsid w:val="0032182E"/>
    <w:rsid w:val="00322250"/>
    <w:rsid w:val="00352C24"/>
    <w:rsid w:val="00352E9A"/>
    <w:rsid w:val="00354587"/>
    <w:rsid w:val="00354C43"/>
    <w:rsid w:val="003576C1"/>
    <w:rsid w:val="003677C5"/>
    <w:rsid w:val="00374012"/>
    <w:rsid w:val="003928A7"/>
    <w:rsid w:val="003A4293"/>
    <w:rsid w:val="003C32F7"/>
    <w:rsid w:val="003C6BD4"/>
    <w:rsid w:val="003C7792"/>
    <w:rsid w:val="003D64FC"/>
    <w:rsid w:val="003E3DD6"/>
    <w:rsid w:val="003E72FC"/>
    <w:rsid w:val="003F6802"/>
    <w:rsid w:val="004031EA"/>
    <w:rsid w:val="004255AE"/>
    <w:rsid w:val="00427686"/>
    <w:rsid w:val="004328EC"/>
    <w:rsid w:val="004457B1"/>
    <w:rsid w:val="00450032"/>
    <w:rsid w:val="00454972"/>
    <w:rsid w:val="00465118"/>
    <w:rsid w:val="00474340"/>
    <w:rsid w:val="00477C4A"/>
    <w:rsid w:val="0048511B"/>
    <w:rsid w:val="00493215"/>
    <w:rsid w:val="004A1A4D"/>
    <w:rsid w:val="004C23F2"/>
    <w:rsid w:val="004C4FC0"/>
    <w:rsid w:val="004D30D2"/>
    <w:rsid w:val="004F6EDE"/>
    <w:rsid w:val="00502C24"/>
    <w:rsid w:val="0050664B"/>
    <w:rsid w:val="00523E31"/>
    <w:rsid w:val="00533C95"/>
    <w:rsid w:val="00540584"/>
    <w:rsid w:val="005471A7"/>
    <w:rsid w:val="00554BE2"/>
    <w:rsid w:val="00562680"/>
    <w:rsid w:val="00593C86"/>
    <w:rsid w:val="00595F2D"/>
    <w:rsid w:val="005B1685"/>
    <w:rsid w:val="005B4A2D"/>
    <w:rsid w:val="005E1384"/>
    <w:rsid w:val="005E2355"/>
    <w:rsid w:val="005E24D8"/>
    <w:rsid w:val="006040AC"/>
    <w:rsid w:val="00613EBA"/>
    <w:rsid w:val="00622C68"/>
    <w:rsid w:val="006244AF"/>
    <w:rsid w:val="0063033A"/>
    <w:rsid w:val="00641180"/>
    <w:rsid w:val="006414C7"/>
    <w:rsid w:val="00642AB2"/>
    <w:rsid w:val="006438AC"/>
    <w:rsid w:val="00645629"/>
    <w:rsid w:val="006479E8"/>
    <w:rsid w:val="00663F33"/>
    <w:rsid w:val="00674496"/>
    <w:rsid w:val="00684F85"/>
    <w:rsid w:val="00685A63"/>
    <w:rsid w:val="00696333"/>
    <w:rsid w:val="006B070D"/>
    <w:rsid w:val="006B5108"/>
    <w:rsid w:val="006B52B2"/>
    <w:rsid w:val="006C1836"/>
    <w:rsid w:val="006D14B9"/>
    <w:rsid w:val="006D1644"/>
    <w:rsid w:val="006E272A"/>
    <w:rsid w:val="006F1880"/>
    <w:rsid w:val="006F4F62"/>
    <w:rsid w:val="007166CE"/>
    <w:rsid w:val="0072399D"/>
    <w:rsid w:val="00724503"/>
    <w:rsid w:val="007355AD"/>
    <w:rsid w:val="00736569"/>
    <w:rsid w:val="00750C44"/>
    <w:rsid w:val="0075443A"/>
    <w:rsid w:val="0077569B"/>
    <w:rsid w:val="00776C7E"/>
    <w:rsid w:val="00781960"/>
    <w:rsid w:val="00787AA8"/>
    <w:rsid w:val="00790797"/>
    <w:rsid w:val="00795547"/>
    <w:rsid w:val="007A49AB"/>
    <w:rsid w:val="007B4795"/>
    <w:rsid w:val="007B6EA4"/>
    <w:rsid w:val="007D1144"/>
    <w:rsid w:val="007D38E5"/>
    <w:rsid w:val="007D4310"/>
    <w:rsid w:val="007D7E9C"/>
    <w:rsid w:val="00821383"/>
    <w:rsid w:val="00822829"/>
    <w:rsid w:val="00822882"/>
    <w:rsid w:val="008257BB"/>
    <w:rsid w:val="00826051"/>
    <w:rsid w:val="008353AA"/>
    <w:rsid w:val="008361BB"/>
    <w:rsid w:val="00853188"/>
    <w:rsid w:val="008618B4"/>
    <w:rsid w:val="00865DAD"/>
    <w:rsid w:val="00873AE4"/>
    <w:rsid w:val="008775C6"/>
    <w:rsid w:val="0088774B"/>
    <w:rsid w:val="0089271D"/>
    <w:rsid w:val="008A60E2"/>
    <w:rsid w:val="008B0820"/>
    <w:rsid w:val="008B30B0"/>
    <w:rsid w:val="008B57F3"/>
    <w:rsid w:val="008F7C55"/>
    <w:rsid w:val="00904A70"/>
    <w:rsid w:val="00910325"/>
    <w:rsid w:val="00922DBA"/>
    <w:rsid w:val="00925584"/>
    <w:rsid w:val="0093663A"/>
    <w:rsid w:val="0094216E"/>
    <w:rsid w:val="009513F2"/>
    <w:rsid w:val="00962E74"/>
    <w:rsid w:val="0096534F"/>
    <w:rsid w:val="0099578F"/>
    <w:rsid w:val="00996990"/>
    <w:rsid w:val="009C41E4"/>
    <w:rsid w:val="009D41FA"/>
    <w:rsid w:val="009F29F0"/>
    <w:rsid w:val="00A03755"/>
    <w:rsid w:val="00A1420C"/>
    <w:rsid w:val="00A1650F"/>
    <w:rsid w:val="00A17A9F"/>
    <w:rsid w:val="00A204CA"/>
    <w:rsid w:val="00A20628"/>
    <w:rsid w:val="00A21353"/>
    <w:rsid w:val="00A544F1"/>
    <w:rsid w:val="00A5515F"/>
    <w:rsid w:val="00A56BBB"/>
    <w:rsid w:val="00A73DF4"/>
    <w:rsid w:val="00A81519"/>
    <w:rsid w:val="00A83475"/>
    <w:rsid w:val="00A86628"/>
    <w:rsid w:val="00A948B0"/>
    <w:rsid w:val="00AA7674"/>
    <w:rsid w:val="00AC6974"/>
    <w:rsid w:val="00AE5081"/>
    <w:rsid w:val="00AE70A7"/>
    <w:rsid w:val="00AF7FCE"/>
    <w:rsid w:val="00B13276"/>
    <w:rsid w:val="00B25F66"/>
    <w:rsid w:val="00B26E12"/>
    <w:rsid w:val="00B35BF8"/>
    <w:rsid w:val="00B417FD"/>
    <w:rsid w:val="00B5467E"/>
    <w:rsid w:val="00B64A9D"/>
    <w:rsid w:val="00B85D58"/>
    <w:rsid w:val="00B86292"/>
    <w:rsid w:val="00B959D3"/>
    <w:rsid w:val="00BA5FE5"/>
    <w:rsid w:val="00BA7B54"/>
    <w:rsid w:val="00BB6608"/>
    <w:rsid w:val="00BC0C3D"/>
    <w:rsid w:val="00BE4629"/>
    <w:rsid w:val="00BE4B47"/>
    <w:rsid w:val="00BF004F"/>
    <w:rsid w:val="00C014F4"/>
    <w:rsid w:val="00C33DCE"/>
    <w:rsid w:val="00C446B0"/>
    <w:rsid w:val="00C45FD4"/>
    <w:rsid w:val="00C46FB5"/>
    <w:rsid w:val="00C90586"/>
    <w:rsid w:val="00C93276"/>
    <w:rsid w:val="00C94809"/>
    <w:rsid w:val="00C96193"/>
    <w:rsid w:val="00CA2E87"/>
    <w:rsid w:val="00CA682D"/>
    <w:rsid w:val="00CC3D83"/>
    <w:rsid w:val="00CC4F1B"/>
    <w:rsid w:val="00CD455C"/>
    <w:rsid w:val="00CE5781"/>
    <w:rsid w:val="00D04A60"/>
    <w:rsid w:val="00D05591"/>
    <w:rsid w:val="00D078A5"/>
    <w:rsid w:val="00D127E6"/>
    <w:rsid w:val="00D20B63"/>
    <w:rsid w:val="00D32751"/>
    <w:rsid w:val="00D6123C"/>
    <w:rsid w:val="00D75A34"/>
    <w:rsid w:val="00D87CEB"/>
    <w:rsid w:val="00D90A7E"/>
    <w:rsid w:val="00DA28B1"/>
    <w:rsid w:val="00DD19AA"/>
    <w:rsid w:val="00DE1C22"/>
    <w:rsid w:val="00DE620F"/>
    <w:rsid w:val="00E01399"/>
    <w:rsid w:val="00E05037"/>
    <w:rsid w:val="00E17F21"/>
    <w:rsid w:val="00E21806"/>
    <w:rsid w:val="00E22C82"/>
    <w:rsid w:val="00E32DDB"/>
    <w:rsid w:val="00E369D9"/>
    <w:rsid w:val="00E43609"/>
    <w:rsid w:val="00E449F4"/>
    <w:rsid w:val="00E507B6"/>
    <w:rsid w:val="00E5490B"/>
    <w:rsid w:val="00E54980"/>
    <w:rsid w:val="00E70C64"/>
    <w:rsid w:val="00E75551"/>
    <w:rsid w:val="00E812AD"/>
    <w:rsid w:val="00E81A88"/>
    <w:rsid w:val="00E942EE"/>
    <w:rsid w:val="00EA36DC"/>
    <w:rsid w:val="00EB0E6E"/>
    <w:rsid w:val="00EE6E28"/>
    <w:rsid w:val="00EF179A"/>
    <w:rsid w:val="00F05506"/>
    <w:rsid w:val="00F06D1C"/>
    <w:rsid w:val="00F14E7F"/>
    <w:rsid w:val="00F1539B"/>
    <w:rsid w:val="00F24F7D"/>
    <w:rsid w:val="00F2640C"/>
    <w:rsid w:val="00F27DAB"/>
    <w:rsid w:val="00F35010"/>
    <w:rsid w:val="00F37C57"/>
    <w:rsid w:val="00F5136F"/>
    <w:rsid w:val="00F52831"/>
    <w:rsid w:val="00F6429C"/>
    <w:rsid w:val="00F65CCC"/>
    <w:rsid w:val="00F81420"/>
    <w:rsid w:val="00F9516D"/>
    <w:rsid w:val="00FB0762"/>
    <w:rsid w:val="00FB6842"/>
    <w:rsid w:val="00FC1D70"/>
    <w:rsid w:val="00FC5485"/>
    <w:rsid w:val="00FC7AC9"/>
    <w:rsid w:val="00FE226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0F5273"/>
    <w:rPr>
      <w:rFonts w:ascii="Calibri" w:eastAsia="Calibri" w:hAnsi="Calibri" w:cs="Times New Roman"/>
      <w:kern w:val="0"/>
      <w:sz w:val="22"/>
      <w:szCs w:val="22"/>
      <w:lang w:val="es-ES"/>
      <w14:ligatures w14:val="none"/>
    </w:rPr>
  </w:style>
  <w:style w:type="character" w:styleId="Textoennegrita">
    <w:name w:val="Strong"/>
    <w:basedOn w:val="Fuentedeprrafopredeter"/>
    <w:uiPriority w:val="22"/>
    <w:qFormat/>
    <w:rsid w:val="00873AE4"/>
    <w:rPr>
      <w:b/>
      <w:bCs/>
    </w:rPr>
  </w:style>
  <w:style w:type="paragraph" w:styleId="NormalWeb">
    <w:name w:val="Normal (Web)"/>
    <w:basedOn w:val="Normal"/>
    <w:uiPriority w:val="99"/>
    <w:semiHidden/>
    <w:unhideWhenUsed/>
    <w:rsid w:val="0077569B"/>
    <w:pPr>
      <w:spacing w:before="100" w:beforeAutospacing="1" w:after="100" w:afterAutospacing="1"/>
    </w:pPr>
    <w:rPr>
      <w:rFonts w:ascii="Times New Roman" w:eastAsia="Times New Roman" w:hAnsi="Times New Roman" w:cs="Times New Roman"/>
      <w:kern w:val="0"/>
      <w:lang w:val="es-MX" w:eastAsia="es-MX"/>
      <w14:ligatures w14:val="none"/>
    </w:rPr>
  </w:style>
  <w:style w:type="character" w:customStyle="1" w:styleId="vkekvd">
    <w:name w:val="vkekvd"/>
    <w:basedOn w:val="Fuentedeprrafopredeter"/>
    <w:rsid w:val="00DD1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6B4F6-D5C6-4AEC-BBE8-9C128CF5C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1</Pages>
  <Words>645</Words>
  <Characters>3551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R. Externas</cp:lastModifiedBy>
  <cp:revision>90</cp:revision>
  <cp:lastPrinted>2025-11-07T19:50:00Z</cp:lastPrinted>
  <dcterms:created xsi:type="dcterms:W3CDTF">2025-10-16T15:28:00Z</dcterms:created>
  <dcterms:modified xsi:type="dcterms:W3CDTF">2025-11-25T15:10:00Z</dcterms:modified>
</cp:coreProperties>
</file>