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CFC3" w14:textId="055E6D97" w:rsidR="004328EC" w:rsidRPr="00E21806" w:rsidRDefault="004328EC" w:rsidP="00E21806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59F5B9C5" w14:textId="5E71A9A9" w:rsidR="0063033A" w:rsidRDefault="0063033A" w:rsidP="00D7506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2E49395" w14:textId="6966DA41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</w:t>
      </w:r>
      <w:r w:rsidR="000D4FDF">
        <w:rPr>
          <w:rFonts w:cs="Calibri"/>
          <w:b/>
          <w:bCs/>
          <w:sz w:val="24"/>
          <w:szCs w:val="24"/>
        </w:rPr>
        <w:t xml:space="preserve"> </w:t>
      </w:r>
      <w:r w:rsidR="00E21806">
        <w:rPr>
          <w:rFonts w:cs="Calibri"/>
          <w:b/>
          <w:bCs/>
          <w:sz w:val="24"/>
          <w:szCs w:val="24"/>
        </w:rPr>
        <w:t>/</w:t>
      </w:r>
      <w:r w:rsidR="009A2946">
        <w:rPr>
          <w:rFonts w:cs="Calibri"/>
          <w:b/>
          <w:bCs/>
          <w:sz w:val="24"/>
          <w:szCs w:val="24"/>
        </w:rPr>
        <w:t>872</w:t>
      </w:r>
      <w:r>
        <w:rPr>
          <w:rFonts w:cs="Calibri"/>
          <w:b/>
          <w:bCs/>
          <w:sz w:val="24"/>
          <w:szCs w:val="24"/>
        </w:rPr>
        <w:t>/</w:t>
      </w:r>
      <w:r w:rsidR="006040AC">
        <w:rPr>
          <w:rFonts w:cs="Calibri"/>
          <w:b/>
          <w:bCs/>
          <w:sz w:val="24"/>
          <w:szCs w:val="24"/>
        </w:rPr>
        <w:t>2</w:t>
      </w:r>
      <w:r w:rsidR="002B2E9B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/11/2025</w:t>
      </w:r>
    </w:p>
    <w:p w14:paraId="761CA189" w14:textId="5C4C3246" w:rsidR="0014502D" w:rsidRDefault="0014502D" w:rsidP="0014502D">
      <w:pPr>
        <w:pStyle w:val="Sinespaciado"/>
        <w:jc w:val="both"/>
        <w:rPr>
          <w:rFonts w:cs="Calibri"/>
          <w:lang w:val="es-ES_tradnl"/>
        </w:rPr>
      </w:pPr>
    </w:p>
    <w:p w14:paraId="54918671" w14:textId="77777777" w:rsidR="0014502D" w:rsidRPr="00D75062" w:rsidRDefault="0014502D" w:rsidP="0014502D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D75062">
        <w:rPr>
          <w:rFonts w:cs="Calibri"/>
          <w:b/>
          <w:bCs/>
          <w:sz w:val="24"/>
          <w:szCs w:val="24"/>
          <w:lang w:val="es-ES_tradnl"/>
        </w:rPr>
        <w:t xml:space="preserve">SE IMPULSA TÉCNICAS ANCESTRALES Y MODERNAS </w:t>
      </w:r>
    </w:p>
    <w:p w14:paraId="6282E197" w14:textId="29C3B8B3" w:rsidR="0014502D" w:rsidRPr="00D75062" w:rsidRDefault="0014502D" w:rsidP="0014502D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D75062">
        <w:rPr>
          <w:rFonts w:cs="Calibri"/>
          <w:b/>
          <w:bCs/>
          <w:sz w:val="24"/>
          <w:szCs w:val="24"/>
          <w:lang w:val="es-ES_tradnl"/>
        </w:rPr>
        <w:t>PARA FORTALECER LA GESTIÓN HÍDRICA</w:t>
      </w:r>
    </w:p>
    <w:p w14:paraId="4D1E53F3" w14:textId="77777777" w:rsidR="0014502D" w:rsidRPr="00D75062" w:rsidRDefault="0014502D" w:rsidP="0014502D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</w:p>
    <w:p w14:paraId="2A06D562" w14:textId="77777777" w:rsidR="0014502D" w:rsidRDefault="0014502D" w:rsidP="0014502D">
      <w:pPr>
        <w:pStyle w:val="Sinespaciado"/>
        <w:jc w:val="center"/>
        <w:rPr>
          <w:rFonts w:cs="Calibri"/>
          <w:sz w:val="24"/>
          <w:szCs w:val="24"/>
          <w:lang w:val="es-ES_tradnl"/>
        </w:rPr>
      </w:pPr>
    </w:p>
    <w:p w14:paraId="7CFF2628" w14:textId="76BB9F45" w:rsidR="0014502D" w:rsidRDefault="0014502D" w:rsidP="0014502D">
      <w:pPr>
        <w:pStyle w:val="Sinespaciado"/>
        <w:jc w:val="both"/>
        <w:rPr>
          <w:rFonts w:cs="Calibri"/>
          <w:sz w:val="24"/>
          <w:szCs w:val="24"/>
          <w:lang w:val="es-ES_tradnl"/>
        </w:rPr>
      </w:pPr>
      <w:r>
        <w:rPr>
          <w:rFonts w:cs="Calibri"/>
          <w:lang w:val="es-ES_tradnl"/>
        </w:rPr>
        <w:t>U</w:t>
      </w:r>
      <w:r w:rsidRPr="0014502D">
        <w:rPr>
          <w:rFonts w:cs="Calibri"/>
          <w:lang w:val="es-ES_tradnl"/>
        </w:rPr>
        <w:t>n taller de formación y capacitación dedicado a la siembra y cosecha de agua</w:t>
      </w:r>
      <w:r>
        <w:rPr>
          <w:rFonts w:cs="Calibri"/>
          <w:lang w:val="es-ES_tradnl"/>
        </w:rPr>
        <w:t xml:space="preserve"> se desarrolló  </w:t>
      </w:r>
      <w:r w:rsidRPr="0014502D">
        <w:rPr>
          <w:rFonts w:cs="Calibri"/>
          <w:lang w:val="es-ES_tradnl"/>
        </w:rPr>
        <w:t>en la comunidad de Angahuana</w:t>
      </w:r>
      <w:r>
        <w:rPr>
          <w:rFonts w:cs="Calibri"/>
          <w:lang w:val="es-ES_tradnl"/>
        </w:rPr>
        <w:t xml:space="preserve"> de la </w:t>
      </w:r>
      <w:r w:rsidRPr="0014502D">
        <w:rPr>
          <w:rFonts w:cs="Calibri"/>
          <w:lang w:val="es-ES_tradnl"/>
        </w:rPr>
        <w:t>parroquia Constantino Fernández,</w:t>
      </w:r>
      <w:r>
        <w:rPr>
          <w:rFonts w:cs="Calibri"/>
          <w:lang w:val="es-ES_tradnl"/>
        </w:rPr>
        <w:t xml:space="preserve"> estuvo organizada </w:t>
      </w:r>
      <w:r w:rsidRPr="0014502D">
        <w:rPr>
          <w:rFonts w:cs="Calibri"/>
          <w:lang w:val="es-ES_tradnl"/>
        </w:rPr>
        <w:t xml:space="preserve"> por el Consorcio Andino para la Siembra y Cosecha del Agua (CASCA) y contó con su valioso acompañamiento técnico</w:t>
      </w:r>
      <w:r>
        <w:rPr>
          <w:rFonts w:cs="Calibri"/>
          <w:lang w:val="es-ES_tradnl"/>
        </w:rPr>
        <w:t xml:space="preserve">. </w:t>
      </w:r>
    </w:p>
    <w:p w14:paraId="1CD34054" w14:textId="77777777" w:rsidR="0014502D" w:rsidRDefault="0014502D" w:rsidP="0014502D">
      <w:pPr>
        <w:pStyle w:val="Sinespaciado"/>
        <w:jc w:val="center"/>
        <w:rPr>
          <w:rFonts w:cs="Calibri"/>
          <w:sz w:val="24"/>
          <w:szCs w:val="24"/>
          <w:lang w:val="es-ES_tradnl"/>
        </w:rPr>
      </w:pPr>
    </w:p>
    <w:p w14:paraId="28A3A083" w14:textId="16DA1E9E" w:rsidR="0014502D" w:rsidRDefault="0014502D" w:rsidP="0014502D">
      <w:pPr>
        <w:pStyle w:val="Sinespaciado"/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El Gobierno Provincial de Tungurahua</w:t>
      </w:r>
      <w:r>
        <w:rPr>
          <w:rFonts w:cs="Calibri"/>
          <w:lang w:val="es-ES_tradnl"/>
        </w:rPr>
        <w:t xml:space="preserve"> estuvo presente </w:t>
      </w:r>
      <w:r w:rsidR="00D75062">
        <w:rPr>
          <w:rFonts w:cs="Calibri"/>
          <w:lang w:val="es-ES_tradnl"/>
        </w:rPr>
        <w:t xml:space="preserve">con </w:t>
      </w:r>
      <w:r w:rsidRPr="0014502D">
        <w:rPr>
          <w:rFonts w:cs="Calibri"/>
          <w:lang w:val="es-ES_tradnl"/>
        </w:rPr>
        <w:t>el equipo técnico de los Planes de Manejo de Páramo</w:t>
      </w:r>
      <w:r w:rsidR="00D75062">
        <w:rPr>
          <w:rFonts w:cs="Calibri"/>
          <w:lang w:val="es-ES_tradnl"/>
        </w:rPr>
        <w:t>s</w:t>
      </w:r>
      <w:r w:rsidRPr="0014502D">
        <w:rPr>
          <w:rFonts w:cs="Calibri"/>
          <w:lang w:val="es-ES_tradnl"/>
        </w:rPr>
        <w:t>,</w:t>
      </w:r>
      <w:r>
        <w:rPr>
          <w:rFonts w:cs="Calibri"/>
          <w:lang w:val="es-ES_tradnl"/>
        </w:rPr>
        <w:t xml:space="preserve"> en este</w:t>
      </w:r>
      <w:r w:rsidRPr="0014502D">
        <w:rPr>
          <w:rFonts w:cs="Calibri"/>
          <w:lang w:val="es-ES_tradnl"/>
        </w:rPr>
        <w:t xml:space="preserve"> taller de formación y capacitación dedicado a la siembra y cosecha de agua. </w:t>
      </w:r>
    </w:p>
    <w:p w14:paraId="5D8B1F38" w14:textId="77777777" w:rsidR="0014502D" w:rsidRDefault="0014502D" w:rsidP="0014502D">
      <w:pPr>
        <w:pStyle w:val="Sinespaciado"/>
        <w:jc w:val="both"/>
        <w:rPr>
          <w:rFonts w:cs="Calibri"/>
          <w:lang w:val="es-ES_tradnl"/>
        </w:rPr>
      </w:pPr>
    </w:p>
    <w:p w14:paraId="38F4C83C" w14:textId="285199EF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Esta actividad, desarrollada en la comunidad de Angahuana, parroquia Constantino Fernández, fue impulsada por el Consorcio Andino para la Siembra y Cosecha del Agua (CASCA) y contó con su valioso acompañamiento técnico.</w:t>
      </w:r>
    </w:p>
    <w:p w14:paraId="21B27AB1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</w:p>
    <w:p w14:paraId="5719AA6C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El encuentro tuvo como eje central fortalecer las capacidades de las comunidades frente a los retos del cambio climático, promoviendo la regulación sostenible del recurso hídrico mediante prácticas ancestrales articuladas con enfoques técnicos modernos. La iniciativa permitió a los participantes conocer y verificar diversas infraestructuras destinadas a la captación, almacenamiento e infiltración del agua, esenciales para asegurar su disponibilidad en momentos de mayor escasez.</w:t>
      </w:r>
    </w:p>
    <w:p w14:paraId="0EABCE13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</w:p>
    <w:p w14:paraId="700D6466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Entre las técnicas abordadas y aplicadas durante el taller destacan:</w:t>
      </w:r>
    </w:p>
    <w:p w14:paraId="4CD1916B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</w:p>
    <w:p w14:paraId="1EC49329" w14:textId="77777777" w:rsidR="0014502D" w:rsidRPr="0014502D" w:rsidRDefault="0014502D" w:rsidP="00D75062">
      <w:pPr>
        <w:pStyle w:val="Sinespaciado"/>
        <w:numPr>
          <w:ilvl w:val="0"/>
          <w:numId w:val="8"/>
        </w:numPr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Atrapanieblas: redes que capturan la humedad presente en la neblina y la conducen hacia reservorios.</w:t>
      </w:r>
    </w:p>
    <w:p w14:paraId="33B3C7BE" w14:textId="77777777" w:rsidR="0014502D" w:rsidRPr="0014502D" w:rsidRDefault="0014502D" w:rsidP="00D75062">
      <w:pPr>
        <w:pStyle w:val="Sinespaciado"/>
        <w:numPr>
          <w:ilvl w:val="0"/>
          <w:numId w:val="9"/>
        </w:numPr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Zanjas de infiltración: canales construidos en curvas de nivel que ayudan a retener la escorrentía y favorecen la recarga hídrica.</w:t>
      </w:r>
    </w:p>
    <w:p w14:paraId="67496F20" w14:textId="77777777" w:rsidR="0014502D" w:rsidRPr="0014502D" w:rsidRDefault="0014502D" w:rsidP="00D75062">
      <w:pPr>
        <w:pStyle w:val="Sinespaciado"/>
        <w:numPr>
          <w:ilvl w:val="0"/>
          <w:numId w:val="9"/>
        </w:numPr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Diques: barreras naturales que controlan el flujo del agua e incentivan su infiltración en el terreno.</w:t>
      </w:r>
    </w:p>
    <w:p w14:paraId="07391816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</w:p>
    <w:p w14:paraId="0CDB0B2C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El propósito fundamental de estas acciones es promover prácticas basadas en la naturaleza que permitan enfrentar los efectos del cambio climático, disminuir los procesos de erosión y mejorar la disponibilidad de agua en periodos secos. Esta metodología ha demostrado ser efectiva para la regulación hídrica y la seguridad del recurso en comunidades rurales.</w:t>
      </w:r>
    </w:p>
    <w:p w14:paraId="4A48437E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</w:p>
    <w:p w14:paraId="51520E91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La actividad se enmarca en la misión del CASCA, consorcio integrado por los Gobiernos Provinciales de Tungurahua, Imbabura, Pichincha y Chimborazo, cuyo objetivo es proteger ecosistemas andinos frágiles como los páramos y las fuentes de agua, garantizando la continuidad de los servicios ambientales que sostienen la vida y la producción.</w:t>
      </w:r>
    </w:p>
    <w:p w14:paraId="5405A9B1" w14:textId="77777777" w:rsidR="0014502D" w:rsidRPr="0014502D" w:rsidRDefault="0014502D" w:rsidP="0014502D">
      <w:pPr>
        <w:pStyle w:val="Sinespaciado"/>
        <w:jc w:val="both"/>
        <w:rPr>
          <w:rFonts w:cs="Calibri"/>
          <w:lang w:val="es-ES_tradnl"/>
        </w:rPr>
      </w:pPr>
    </w:p>
    <w:p w14:paraId="75074E62" w14:textId="784BBD0B" w:rsidR="0014502D" w:rsidRPr="00D20B63" w:rsidRDefault="0014502D" w:rsidP="0014502D">
      <w:pPr>
        <w:pStyle w:val="Sinespaciado"/>
        <w:jc w:val="both"/>
        <w:rPr>
          <w:rFonts w:cs="Calibri"/>
          <w:lang w:val="es-ES_tradnl"/>
        </w:rPr>
      </w:pPr>
      <w:r w:rsidRPr="0014502D">
        <w:rPr>
          <w:rFonts w:cs="Calibri"/>
          <w:lang w:val="es-ES_tradnl"/>
        </w:rPr>
        <w:t>El Gobierno Provincial de Tungurahua, a través de la Dirección de Recursos Hídricos y Gestión Ambiental, reafirma así su compromiso con la conservación de las cuencas, la gestión integrada del agua y la implementación de prácticas sostenibles que fortalezcan la resiliencia de las comunidades del territorio.</w:t>
      </w:r>
    </w:p>
    <w:sectPr w:rsidR="0014502D" w:rsidRPr="00D20B63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EC1A" w14:textId="77777777" w:rsidR="00BB0EBF" w:rsidRDefault="00BB0EBF" w:rsidP="008361BB">
      <w:r>
        <w:separator/>
      </w:r>
    </w:p>
  </w:endnote>
  <w:endnote w:type="continuationSeparator" w:id="0">
    <w:p w14:paraId="0FD12468" w14:textId="77777777" w:rsidR="00BB0EBF" w:rsidRDefault="00BB0EB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D670" w14:textId="77777777" w:rsidR="00BB0EBF" w:rsidRDefault="00BB0EBF" w:rsidP="008361BB">
      <w:r>
        <w:separator/>
      </w:r>
    </w:p>
  </w:footnote>
  <w:footnote w:type="continuationSeparator" w:id="0">
    <w:p w14:paraId="333E332F" w14:textId="77777777" w:rsidR="00BB0EBF" w:rsidRDefault="00BB0EB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77D"/>
    <w:multiLevelType w:val="hybridMultilevel"/>
    <w:tmpl w:val="79F06F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D198B"/>
    <w:multiLevelType w:val="hybridMultilevel"/>
    <w:tmpl w:val="3FE4693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8"/>
  </w:num>
  <w:num w:numId="2" w16cid:durableId="895701370">
    <w:abstractNumId w:val="1"/>
  </w:num>
  <w:num w:numId="3" w16cid:durableId="1658024722">
    <w:abstractNumId w:val="6"/>
  </w:num>
  <w:num w:numId="4" w16cid:durableId="284890071">
    <w:abstractNumId w:val="7"/>
  </w:num>
  <w:num w:numId="5" w16cid:durableId="1041243752">
    <w:abstractNumId w:val="5"/>
  </w:num>
  <w:num w:numId="6" w16cid:durableId="119425999">
    <w:abstractNumId w:val="3"/>
  </w:num>
  <w:num w:numId="7" w16cid:durableId="830566691">
    <w:abstractNumId w:val="2"/>
  </w:num>
  <w:num w:numId="8" w16cid:durableId="923222541">
    <w:abstractNumId w:val="4"/>
  </w:num>
  <w:num w:numId="9" w16cid:durableId="204875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0690"/>
    <w:rsid w:val="00082F20"/>
    <w:rsid w:val="000957E6"/>
    <w:rsid w:val="000A1068"/>
    <w:rsid w:val="000D4FDF"/>
    <w:rsid w:val="000E0703"/>
    <w:rsid w:val="000E49EB"/>
    <w:rsid w:val="000F5273"/>
    <w:rsid w:val="001074B1"/>
    <w:rsid w:val="00112018"/>
    <w:rsid w:val="00113B7B"/>
    <w:rsid w:val="0012104E"/>
    <w:rsid w:val="00137016"/>
    <w:rsid w:val="0014502D"/>
    <w:rsid w:val="001551B4"/>
    <w:rsid w:val="00160D8B"/>
    <w:rsid w:val="00162A1D"/>
    <w:rsid w:val="00165CC7"/>
    <w:rsid w:val="00166639"/>
    <w:rsid w:val="00181094"/>
    <w:rsid w:val="001949F1"/>
    <w:rsid w:val="001B378E"/>
    <w:rsid w:val="001B4CAD"/>
    <w:rsid w:val="001B7334"/>
    <w:rsid w:val="001C107F"/>
    <w:rsid w:val="001D2311"/>
    <w:rsid w:val="001D74C3"/>
    <w:rsid w:val="001E30CC"/>
    <w:rsid w:val="00201F3D"/>
    <w:rsid w:val="002152FF"/>
    <w:rsid w:val="002175F9"/>
    <w:rsid w:val="00224663"/>
    <w:rsid w:val="00230C93"/>
    <w:rsid w:val="00277FD3"/>
    <w:rsid w:val="002B2E9B"/>
    <w:rsid w:val="002D2DDB"/>
    <w:rsid w:val="002D362A"/>
    <w:rsid w:val="002E5D3D"/>
    <w:rsid w:val="002F1516"/>
    <w:rsid w:val="00300228"/>
    <w:rsid w:val="003122A1"/>
    <w:rsid w:val="0032182E"/>
    <w:rsid w:val="00322250"/>
    <w:rsid w:val="00341276"/>
    <w:rsid w:val="00352C24"/>
    <w:rsid w:val="00352E9A"/>
    <w:rsid w:val="00354587"/>
    <w:rsid w:val="00354C43"/>
    <w:rsid w:val="003576C1"/>
    <w:rsid w:val="00360B27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328EC"/>
    <w:rsid w:val="00441728"/>
    <w:rsid w:val="004457B1"/>
    <w:rsid w:val="00450032"/>
    <w:rsid w:val="00454337"/>
    <w:rsid w:val="00454972"/>
    <w:rsid w:val="00465118"/>
    <w:rsid w:val="00474340"/>
    <w:rsid w:val="00477C4A"/>
    <w:rsid w:val="0048511B"/>
    <w:rsid w:val="00493215"/>
    <w:rsid w:val="00497DAB"/>
    <w:rsid w:val="004A1A4D"/>
    <w:rsid w:val="004C23F2"/>
    <w:rsid w:val="004C4FC0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E1384"/>
    <w:rsid w:val="005E2355"/>
    <w:rsid w:val="005E24D8"/>
    <w:rsid w:val="00602155"/>
    <w:rsid w:val="006040AC"/>
    <w:rsid w:val="00613EBA"/>
    <w:rsid w:val="00622C68"/>
    <w:rsid w:val="006244AF"/>
    <w:rsid w:val="0063033A"/>
    <w:rsid w:val="00641180"/>
    <w:rsid w:val="006414C7"/>
    <w:rsid w:val="00642AB2"/>
    <w:rsid w:val="006438AC"/>
    <w:rsid w:val="00645629"/>
    <w:rsid w:val="006479E8"/>
    <w:rsid w:val="00663F33"/>
    <w:rsid w:val="00674496"/>
    <w:rsid w:val="00684F85"/>
    <w:rsid w:val="00685A63"/>
    <w:rsid w:val="00696333"/>
    <w:rsid w:val="006B070D"/>
    <w:rsid w:val="006B4009"/>
    <w:rsid w:val="006B5108"/>
    <w:rsid w:val="006B52B2"/>
    <w:rsid w:val="006C1836"/>
    <w:rsid w:val="006D14B9"/>
    <w:rsid w:val="006D1644"/>
    <w:rsid w:val="006F1880"/>
    <w:rsid w:val="006F4F62"/>
    <w:rsid w:val="007166CE"/>
    <w:rsid w:val="0072399D"/>
    <w:rsid w:val="00724503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0820"/>
    <w:rsid w:val="008B30B0"/>
    <w:rsid w:val="008B57F3"/>
    <w:rsid w:val="00904A70"/>
    <w:rsid w:val="00910325"/>
    <w:rsid w:val="00922DBA"/>
    <w:rsid w:val="00925584"/>
    <w:rsid w:val="0093663A"/>
    <w:rsid w:val="0094216E"/>
    <w:rsid w:val="009513F2"/>
    <w:rsid w:val="00956F64"/>
    <w:rsid w:val="00962E74"/>
    <w:rsid w:val="0096534F"/>
    <w:rsid w:val="0099578F"/>
    <w:rsid w:val="00996990"/>
    <w:rsid w:val="009A2946"/>
    <w:rsid w:val="009C41E4"/>
    <w:rsid w:val="009D41FA"/>
    <w:rsid w:val="009F29F0"/>
    <w:rsid w:val="00A033F2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B67D3"/>
    <w:rsid w:val="00AC6974"/>
    <w:rsid w:val="00AE5081"/>
    <w:rsid w:val="00AE70A7"/>
    <w:rsid w:val="00AF5F04"/>
    <w:rsid w:val="00AF7FCE"/>
    <w:rsid w:val="00B13276"/>
    <w:rsid w:val="00B25F66"/>
    <w:rsid w:val="00B26E12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0EBF"/>
    <w:rsid w:val="00BB6608"/>
    <w:rsid w:val="00BC0C3D"/>
    <w:rsid w:val="00BE4629"/>
    <w:rsid w:val="00BE4B47"/>
    <w:rsid w:val="00BF004F"/>
    <w:rsid w:val="00C014F4"/>
    <w:rsid w:val="00C224FE"/>
    <w:rsid w:val="00C33DCE"/>
    <w:rsid w:val="00C446B0"/>
    <w:rsid w:val="00C45FD4"/>
    <w:rsid w:val="00C46FB5"/>
    <w:rsid w:val="00C90586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20B63"/>
    <w:rsid w:val="00D32751"/>
    <w:rsid w:val="00D6123C"/>
    <w:rsid w:val="00D75062"/>
    <w:rsid w:val="00D75A34"/>
    <w:rsid w:val="00D87CEB"/>
    <w:rsid w:val="00D90A7E"/>
    <w:rsid w:val="00DA28B1"/>
    <w:rsid w:val="00DD19AA"/>
    <w:rsid w:val="00DE1C22"/>
    <w:rsid w:val="00DE620F"/>
    <w:rsid w:val="00E01399"/>
    <w:rsid w:val="00E05037"/>
    <w:rsid w:val="00E17F21"/>
    <w:rsid w:val="00E21806"/>
    <w:rsid w:val="00E22C82"/>
    <w:rsid w:val="00E32DDB"/>
    <w:rsid w:val="00E369D9"/>
    <w:rsid w:val="00E43609"/>
    <w:rsid w:val="00E449F4"/>
    <w:rsid w:val="00E501AF"/>
    <w:rsid w:val="00E507B6"/>
    <w:rsid w:val="00E5490B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136F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99</cp:revision>
  <cp:lastPrinted>2025-11-07T19:50:00Z</cp:lastPrinted>
  <dcterms:created xsi:type="dcterms:W3CDTF">2025-10-16T15:28:00Z</dcterms:created>
  <dcterms:modified xsi:type="dcterms:W3CDTF">2026-04-01T15:07:00Z</dcterms:modified>
</cp:coreProperties>
</file>