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079A" w14:textId="77777777" w:rsidR="00C46FB5" w:rsidRDefault="00C46FB5" w:rsidP="006120E8">
      <w:pPr>
        <w:pStyle w:val="Sinespaciado"/>
        <w:rPr>
          <w:rFonts w:cs="Calibri"/>
          <w:b/>
          <w:bCs/>
          <w:sz w:val="24"/>
          <w:szCs w:val="24"/>
        </w:rPr>
      </w:pPr>
    </w:p>
    <w:p w14:paraId="42A6A6FC" w14:textId="77777777" w:rsidR="008A60E2" w:rsidRDefault="008A60E2" w:rsidP="008A60E2">
      <w:pPr>
        <w:jc w:val="both"/>
        <w:rPr>
          <w:lang w:val="es-ES_tradnl"/>
        </w:rPr>
      </w:pPr>
    </w:p>
    <w:p w14:paraId="0E60F967" w14:textId="77777777" w:rsidR="008A60E2" w:rsidRDefault="008A60E2" w:rsidP="008A60E2">
      <w:pPr>
        <w:pStyle w:val="Sinespaciado"/>
        <w:jc w:val="center"/>
        <w:rPr>
          <w:rFonts w:cs="Calibri"/>
          <w:b/>
          <w:bCs/>
          <w:sz w:val="24"/>
          <w:szCs w:val="24"/>
        </w:rPr>
      </w:pPr>
      <w:r>
        <w:rPr>
          <w:rFonts w:cs="Calibri"/>
          <w:b/>
          <w:bCs/>
          <w:sz w:val="24"/>
          <w:szCs w:val="24"/>
        </w:rPr>
        <w:t>BOLETÍN DE PRENSA</w:t>
      </w:r>
    </w:p>
    <w:p w14:paraId="74A50139" w14:textId="45529FB7" w:rsidR="008A60E2" w:rsidRDefault="008A60E2" w:rsidP="00F65CCC">
      <w:pPr>
        <w:pStyle w:val="Sinespaciado"/>
        <w:rPr>
          <w:rFonts w:cs="Calibri"/>
          <w:b/>
          <w:bCs/>
          <w:sz w:val="24"/>
          <w:szCs w:val="24"/>
        </w:rPr>
      </w:pPr>
      <w:r>
        <w:rPr>
          <w:rFonts w:cs="Calibri"/>
          <w:b/>
          <w:bCs/>
          <w:sz w:val="24"/>
          <w:szCs w:val="24"/>
        </w:rPr>
        <w:t>HGPT/</w:t>
      </w:r>
      <w:r w:rsidR="00322250">
        <w:rPr>
          <w:rFonts w:cs="Calibri"/>
          <w:b/>
          <w:bCs/>
          <w:sz w:val="24"/>
          <w:szCs w:val="24"/>
        </w:rPr>
        <w:t>78</w:t>
      </w:r>
      <w:r w:rsidR="006120E8">
        <w:rPr>
          <w:rFonts w:cs="Calibri"/>
          <w:b/>
          <w:bCs/>
          <w:sz w:val="24"/>
          <w:szCs w:val="24"/>
        </w:rPr>
        <w:t>9</w:t>
      </w:r>
      <w:r>
        <w:rPr>
          <w:rFonts w:cs="Calibri"/>
          <w:b/>
          <w:bCs/>
          <w:sz w:val="24"/>
          <w:szCs w:val="24"/>
        </w:rPr>
        <w:t>/2</w:t>
      </w:r>
      <w:r w:rsidR="003F4E0F">
        <w:rPr>
          <w:rFonts w:cs="Calibri"/>
          <w:b/>
          <w:bCs/>
          <w:sz w:val="24"/>
          <w:szCs w:val="24"/>
        </w:rPr>
        <w:t>7</w:t>
      </w:r>
      <w:r>
        <w:rPr>
          <w:rFonts w:cs="Calibri"/>
          <w:b/>
          <w:bCs/>
          <w:sz w:val="24"/>
          <w:szCs w:val="24"/>
        </w:rPr>
        <w:t xml:space="preserve"> /10/2025</w:t>
      </w:r>
    </w:p>
    <w:p w14:paraId="7A8DBEEA" w14:textId="77777777" w:rsidR="003E0730" w:rsidRDefault="003E0730" w:rsidP="00F65CCC">
      <w:pPr>
        <w:pStyle w:val="Sinespaciado"/>
        <w:rPr>
          <w:rFonts w:cs="Calibri"/>
          <w:b/>
          <w:bCs/>
          <w:sz w:val="24"/>
          <w:szCs w:val="24"/>
        </w:rPr>
      </w:pPr>
    </w:p>
    <w:p w14:paraId="6164529A" w14:textId="77777777" w:rsidR="003E0730" w:rsidRPr="003E0730" w:rsidRDefault="003E0730" w:rsidP="003E0730">
      <w:pPr>
        <w:pStyle w:val="Sinespaciado"/>
        <w:jc w:val="center"/>
        <w:rPr>
          <w:rFonts w:cs="Calibri"/>
          <w:b/>
          <w:bCs/>
          <w:sz w:val="24"/>
          <w:szCs w:val="24"/>
        </w:rPr>
      </w:pPr>
      <w:r w:rsidRPr="003E0730">
        <w:rPr>
          <w:rFonts w:cs="Calibri"/>
          <w:b/>
          <w:bCs/>
          <w:sz w:val="24"/>
          <w:szCs w:val="24"/>
        </w:rPr>
        <w:t>TUNGURAHUA BRILLÓ EN LA CONVENCIÓN INTERNACIONAL DE TURISMO DISCOVER CIT AMÉRICA 2025</w:t>
      </w:r>
    </w:p>
    <w:p w14:paraId="2DBF3A00" w14:textId="77777777" w:rsidR="003E0730" w:rsidRDefault="003E0730" w:rsidP="003E0730">
      <w:pPr>
        <w:pStyle w:val="Sinespaciado"/>
        <w:rPr>
          <w:rFonts w:cs="Calibri"/>
        </w:rPr>
      </w:pPr>
    </w:p>
    <w:p w14:paraId="60C1C93E" w14:textId="13332FD8" w:rsidR="003E0730" w:rsidRPr="003E0730" w:rsidRDefault="003E0730" w:rsidP="003E0730">
      <w:pPr>
        <w:pStyle w:val="Sinespaciado"/>
        <w:jc w:val="center"/>
        <w:rPr>
          <w:rFonts w:cs="Calibri"/>
          <w:b/>
          <w:bCs/>
          <w:i/>
          <w:iCs/>
        </w:rPr>
      </w:pPr>
      <w:r w:rsidRPr="003E0730">
        <w:rPr>
          <w:rFonts w:cs="Calibri"/>
          <w:b/>
          <w:bCs/>
          <w:i/>
          <w:iCs/>
        </w:rPr>
        <w:t>La provincia se posiciona como referente nacional e internacional del turismo sostenible y del Geoparque Mundial de la UNESCO Volcán Tungurahua</w:t>
      </w:r>
    </w:p>
    <w:p w14:paraId="05522D90" w14:textId="77777777" w:rsidR="003E0730" w:rsidRPr="003E0730" w:rsidRDefault="003E0730" w:rsidP="003E0730">
      <w:pPr>
        <w:pStyle w:val="Sinespaciado"/>
        <w:rPr>
          <w:rFonts w:cs="Calibri"/>
        </w:rPr>
      </w:pPr>
    </w:p>
    <w:p w14:paraId="3CAA9F37" w14:textId="77777777" w:rsidR="003E0730" w:rsidRPr="003E0730" w:rsidRDefault="003E0730" w:rsidP="003E0730">
      <w:pPr>
        <w:pStyle w:val="Sinespaciado"/>
        <w:jc w:val="both"/>
        <w:rPr>
          <w:rFonts w:cs="Calibri"/>
        </w:rPr>
      </w:pPr>
      <w:r w:rsidRPr="003E0730">
        <w:rPr>
          <w:rFonts w:cs="Calibri"/>
        </w:rPr>
        <w:t xml:space="preserve">La provincia de Tungurahua se consolidó como uno de los principales destinos turísticos del Ecuador al participar activamente en la Convención Internacional de Turismo </w:t>
      </w:r>
      <w:proofErr w:type="spellStart"/>
      <w:r w:rsidRPr="003E0730">
        <w:rPr>
          <w:rFonts w:cs="Calibri"/>
        </w:rPr>
        <w:t>Discover</w:t>
      </w:r>
      <w:proofErr w:type="spellEnd"/>
      <w:r w:rsidRPr="003E0730">
        <w:rPr>
          <w:rFonts w:cs="Calibri"/>
        </w:rPr>
        <w:t xml:space="preserve"> CIT América 2025, considerada la vitrina turística más grande e importante del país, desarrollada del 23 al 25 de octubre de 2025 en el Mega Parque Agustín Intriago de la ciudad de Manta, provincia de Manabí.</w:t>
      </w:r>
    </w:p>
    <w:p w14:paraId="78AAD9C4" w14:textId="77777777" w:rsidR="003E0730" w:rsidRPr="003E0730" w:rsidRDefault="003E0730" w:rsidP="003E0730">
      <w:pPr>
        <w:pStyle w:val="Sinespaciado"/>
        <w:jc w:val="both"/>
        <w:rPr>
          <w:rFonts w:cs="Calibri"/>
        </w:rPr>
      </w:pPr>
    </w:p>
    <w:p w14:paraId="4D713DC5" w14:textId="77777777" w:rsidR="003E0730" w:rsidRPr="003E0730" w:rsidRDefault="003E0730" w:rsidP="003E0730">
      <w:pPr>
        <w:pStyle w:val="Sinespaciado"/>
        <w:jc w:val="both"/>
        <w:rPr>
          <w:rFonts w:cs="Calibri"/>
        </w:rPr>
      </w:pPr>
      <w:r w:rsidRPr="003E0730">
        <w:rPr>
          <w:rFonts w:cs="Calibri"/>
        </w:rPr>
        <w:t>Este encuentro reunió a líderes del sector público y privado, operadores turísticos, emprendedores, destinos, marcas y medios especializados del Ecuador y América Latina, quienes compartieron experiencias y estrategias orientadas al fortalecimiento del turismo sostenible en la región.</w:t>
      </w:r>
    </w:p>
    <w:p w14:paraId="235F18BB" w14:textId="77777777" w:rsidR="003E0730" w:rsidRPr="006120E8" w:rsidRDefault="003E0730" w:rsidP="003E0730">
      <w:pPr>
        <w:pStyle w:val="Sinespaciado"/>
        <w:jc w:val="both"/>
        <w:rPr>
          <w:rFonts w:cs="Calibri"/>
          <w:b/>
          <w:bCs/>
        </w:rPr>
      </w:pPr>
    </w:p>
    <w:p w14:paraId="12448498" w14:textId="77777777" w:rsidR="003E0730" w:rsidRPr="006120E8" w:rsidRDefault="003E0730" w:rsidP="003E0730">
      <w:pPr>
        <w:pStyle w:val="Sinespaciado"/>
        <w:jc w:val="both"/>
        <w:rPr>
          <w:rFonts w:cs="Calibri"/>
          <w:b/>
          <w:bCs/>
        </w:rPr>
      </w:pPr>
      <w:r w:rsidRPr="006120E8">
        <w:rPr>
          <w:rFonts w:cs="Calibri"/>
          <w:b/>
          <w:bCs/>
        </w:rPr>
        <w:t>Tungurahua, un destino que inspira</w:t>
      </w:r>
    </w:p>
    <w:p w14:paraId="699F79B5" w14:textId="77777777" w:rsidR="003E0730" w:rsidRPr="003E0730" w:rsidRDefault="003E0730" w:rsidP="003E0730">
      <w:pPr>
        <w:pStyle w:val="Sinespaciado"/>
        <w:jc w:val="both"/>
        <w:rPr>
          <w:rFonts w:cs="Calibri"/>
        </w:rPr>
      </w:pPr>
    </w:p>
    <w:p w14:paraId="260D0154" w14:textId="67EA4B1F" w:rsidR="003E0730" w:rsidRDefault="003E0730" w:rsidP="003E0730">
      <w:pPr>
        <w:pStyle w:val="Sinespaciado"/>
        <w:jc w:val="both"/>
        <w:rPr>
          <w:rFonts w:cs="Calibri"/>
        </w:rPr>
      </w:pPr>
      <w:r w:rsidRPr="003E0730">
        <w:rPr>
          <w:rFonts w:cs="Calibri"/>
        </w:rPr>
        <w:t>El Gobierno Provincial de Tungurahua, a través de</w:t>
      </w:r>
      <w:r w:rsidR="00C31C44">
        <w:rPr>
          <w:rFonts w:cs="Calibri"/>
        </w:rPr>
        <w:t xml:space="preserve"> la Unidad </w:t>
      </w:r>
      <w:r w:rsidRPr="003E0730">
        <w:rPr>
          <w:rFonts w:cs="Calibri"/>
        </w:rPr>
        <w:t>de Turismo coordinada por el Ing. Danilo Aróstegui y el Consorcio Geoparque Mundial de la U</w:t>
      </w:r>
      <w:r w:rsidR="006120E8">
        <w:rPr>
          <w:rFonts w:cs="Calibri"/>
        </w:rPr>
        <w:t>nesco</w:t>
      </w:r>
      <w:r w:rsidRPr="003E0730">
        <w:rPr>
          <w:rFonts w:cs="Calibri"/>
        </w:rPr>
        <w:t xml:space="preserve"> Volcán Tungurahua, tuvo una participación destacada en este espacio internacional. La delegación presentó la riqueza turística de los nueve cantones de la provincia, que abarcan una amplia oferta de aventura, naturaleza, cultura y bienestar, sumada a la proyección mundial del Geoparque</w:t>
      </w:r>
      <w:r>
        <w:rPr>
          <w:rFonts w:cs="Calibri"/>
        </w:rPr>
        <w:t xml:space="preserve"> Mundial de la Un</w:t>
      </w:r>
      <w:r w:rsidR="006120E8">
        <w:rPr>
          <w:rFonts w:cs="Calibri"/>
        </w:rPr>
        <w:t>esco</w:t>
      </w:r>
      <w:r>
        <w:rPr>
          <w:rFonts w:cs="Calibri"/>
        </w:rPr>
        <w:t xml:space="preserve"> </w:t>
      </w:r>
      <w:r w:rsidRPr="003E0730">
        <w:rPr>
          <w:rFonts w:cs="Calibri"/>
        </w:rPr>
        <w:t xml:space="preserve">Volcán Tungurahua, reconocido como un territorio de </w:t>
      </w:r>
      <w:proofErr w:type="spellStart"/>
      <w:r w:rsidRPr="003E0730">
        <w:rPr>
          <w:rFonts w:cs="Calibri"/>
        </w:rPr>
        <w:t>geositios</w:t>
      </w:r>
      <w:proofErr w:type="spellEnd"/>
      <w:r w:rsidRPr="003E0730">
        <w:rPr>
          <w:rFonts w:cs="Calibri"/>
        </w:rPr>
        <w:t xml:space="preserve"> excepcionales que promueven la educación ambiental, la conservación y el desarrollo sostenible.</w:t>
      </w:r>
    </w:p>
    <w:p w14:paraId="0C4DBE1E" w14:textId="77777777" w:rsidR="006120E8" w:rsidRDefault="006120E8" w:rsidP="003E0730">
      <w:pPr>
        <w:pStyle w:val="Sinespaciado"/>
        <w:jc w:val="both"/>
        <w:rPr>
          <w:rFonts w:cs="Calibri"/>
        </w:rPr>
      </w:pPr>
    </w:p>
    <w:p w14:paraId="3D86D879" w14:textId="77777777" w:rsidR="006120E8" w:rsidRDefault="006120E8" w:rsidP="006120E8">
      <w:pPr>
        <w:pStyle w:val="Sinespaciado"/>
        <w:jc w:val="both"/>
        <w:rPr>
          <w:rFonts w:cs="Calibri"/>
        </w:rPr>
      </w:pPr>
      <w:r w:rsidRPr="003E0730">
        <w:rPr>
          <w:rFonts w:cs="Calibri"/>
        </w:rPr>
        <w:t xml:space="preserve">“El Geoparque </w:t>
      </w:r>
      <w:r>
        <w:rPr>
          <w:rFonts w:cs="Calibri"/>
        </w:rPr>
        <w:t xml:space="preserve">Mundial de la Unesco </w:t>
      </w:r>
      <w:r w:rsidRPr="003E0730">
        <w:rPr>
          <w:rFonts w:cs="Calibri"/>
        </w:rPr>
        <w:t>Volcán Tungurahua es una oportunidad invaluable para mostrar al mundo nuestra riqueza natural, cultural y comunitaria; es la identidad de un territorio que vive y protege su entorno”, destacó el Ing. Aróstegui.</w:t>
      </w:r>
    </w:p>
    <w:p w14:paraId="42953A8B" w14:textId="77777777" w:rsidR="006120E8" w:rsidRDefault="006120E8" w:rsidP="006120E8">
      <w:pPr>
        <w:pStyle w:val="Sinespaciado"/>
        <w:jc w:val="both"/>
        <w:rPr>
          <w:rFonts w:cs="Calibri"/>
        </w:rPr>
      </w:pPr>
    </w:p>
    <w:p w14:paraId="5BDBE5C4" w14:textId="389318F7" w:rsidR="006120E8" w:rsidRPr="003E0730" w:rsidRDefault="006120E8" w:rsidP="006120E8">
      <w:pPr>
        <w:pStyle w:val="Sinespaciado"/>
        <w:jc w:val="both"/>
        <w:rPr>
          <w:rFonts w:cs="Calibri"/>
        </w:rPr>
      </w:pPr>
      <w:r w:rsidRPr="003E0730">
        <w:rPr>
          <w:rFonts w:cs="Calibri"/>
        </w:rPr>
        <w:t xml:space="preserve">La delegación tungurahuense fue ampliamente reconocida por su creatividad y energía. En sus stands, los visitantes pudieron apreciar </w:t>
      </w:r>
      <w:proofErr w:type="spellStart"/>
      <w:r w:rsidRPr="003E0730">
        <w:rPr>
          <w:rFonts w:cs="Calibri"/>
        </w:rPr>
        <w:t>geoproductos</w:t>
      </w:r>
      <w:proofErr w:type="spellEnd"/>
      <w:r w:rsidRPr="003E0730">
        <w:rPr>
          <w:rFonts w:cs="Calibri"/>
        </w:rPr>
        <w:t xml:space="preserve">, artesanías, gastronomía típica y material informativo sobre el Geoparque </w:t>
      </w:r>
      <w:r w:rsidR="00C31C44">
        <w:rPr>
          <w:rFonts w:cs="Calibri"/>
        </w:rPr>
        <w:t xml:space="preserve">Mundial de la Unesco </w:t>
      </w:r>
      <w:r w:rsidRPr="003E0730">
        <w:rPr>
          <w:rFonts w:cs="Calibri"/>
        </w:rPr>
        <w:t>Volcán Tungurahua, reafirmando el interés nacional e internacional por visitar la provincia.</w:t>
      </w:r>
    </w:p>
    <w:p w14:paraId="1E0A72E3" w14:textId="77777777" w:rsidR="006120E8" w:rsidRPr="003E0730" w:rsidRDefault="006120E8" w:rsidP="006120E8">
      <w:pPr>
        <w:pStyle w:val="Sinespaciado"/>
        <w:jc w:val="both"/>
        <w:rPr>
          <w:rFonts w:cs="Calibri"/>
        </w:rPr>
      </w:pPr>
    </w:p>
    <w:p w14:paraId="6E4D82E2" w14:textId="75552C96" w:rsidR="003E0730" w:rsidRPr="003E0730" w:rsidRDefault="003E0730" w:rsidP="003E0730">
      <w:pPr>
        <w:pStyle w:val="Sinespaciado"/>
        <w:jc w:val="both"/>
        <w:rPr>
          <w:rFonts w:cs="Calibri"/>
        </w:rPr>
      </w:pPr>
      <w:r w:rsidRPr="003E0730">
        <w:rPr>
          <w:rFonts w:cs="Calibri"/>
        </w:rPr>
        <w:t>Durante la convención, Tungurahua fortaleció alianzas estratégicas, generó contactos de cooperación con destinos</w:t>
      </w:r>
      <w:r w:rsidR="00C31C44">
        <w:rPr>
          <w:rFonts w:cs="Calibri"/>
        </w:rPr>
        <w:t xml:space="preserve"> </w:t>
      </w:r>
      <w:r w:rsidRPr="003E0730">
        <w:rPr>
          <w:rFonts w:cs="Calibri"/>
        </w:rPr>
        <w:t xml:space="preserve">y participó </w:t>
      </w:r>
      <w:r w:rsidR="00C31C44">
        <w:rPr>
          <w:rFonts w:cs="Calibri"/>
        </w:rPr>
        <w:t xml:space="preserve">en entrevistas con Medios de Comunicación de Manta y Portoviejo, así como </w:t>
      </w:r>
      <w:proofErr w:type="gramStart"/>
      <w:r w:rsidR="00C31C44">
        <w:rPr>
          <w:rFonts w:cs="Calibri"/>
        </w:rPr>
        <w:t xml:space="preserve">en </w:t>
      </w:r>
      <w:r w:rsidRPr="003E0730">
        <w:rPr>
          <w:rFonts w:cs="Calibri"/>
        </w:rPr>
        <w:t xml:space="preserve"> Rueda</w:t>
      </w:r>
      <w:proofErr w:type="gramEnd"/>
      <w:r w:rsidRPr="003E0730">
        <w:rPr>
          <w:rFonts w:cs="Calibri"/>
        </w:rPr>
        <w:t xml:space="preserve"> de Negocios, donde se concretaron importantes acuerdos para impulsar la promoción de los productos y servicios turísticos locales.</w:t>
      </w:r>
    </w:p>
    <w:p w14:paraId="08BA4F7D" w14:textId="0FD8D0A3" w:rsidR="003E0730" w:rsidRPr="003E0730" w:rsidRDefault="003E0730" w:rsidP="003E0730">
      <w:pPr>
        <w:pStyle w:val="Sinespaciado"/>
        <w:jc w:val="both"/>
        <w:rPr>
          <w:rFonts w:cs="Calibri"/>
        </w:rPr>
      </w:pPr>
    </w:p>
    <w:p w14:paraId="4EFCBAF8" w14:textId="5F9C683B" w:rsidR="003E0730" w:rsidRPr="003E0730" w:rsidRDefault="003E0730" w:rsidP="003E0730">
      <w:pPr>
        <w:pStyle w:val="Sinespaciado"/>
        <w:jc w:val="both"/>
        <w:rPr>
          <w:rFonts w:cs="Calibri"/>
        </w:rPr>
      </w:pPr>
      <w:r w:rsidRPr="003E0730">
        <w:rPr>
          <w:rFonts w:cs="Calibri"/>
        </w:rPr>
        <w:t xml:space="preserve">En el marco del </w:t>
      </w:r>
      <w:proofErr w:type="spellStart"/>
      <w:r w:rsidRPr="003E0730">
        <w:rPr>
          <w:rFonts w:cs="Calibri"/>
        </w:rPr>
        <w:t>Discover</w:t>
      </w:r>
      <w:proofErr w:type="spellEnd"/>
      <w:r w:rsidRPr="003E0730">
        <w:rPr>
          <w:rFonts w:cs="Calibri"/>
        </w:rPr>
        <w:t xml:space="preserve"> CIT América 2025, Tungurahua fue galardonada con tres premios IÑAY a la Excelencia Turística, el máximo reconocimiento otorgado a nivel nacional a los destinos y actores que impulsan el desarrollo turístico del país. Estos galardones son un reflejo del trabajo articulado entre el sector público, privado y comunitario, que ha convertido a Tungurahua en un referente de gestión turística sostenible e innovadora.</w:t>
      </w:r>
    </w:p>
    <w:p w14:paraId="481AB9A5" w14:textId="15032F5C" w:rsidR="003E0730" w:rsidRPr="003E0730" w:rsidRDefault="003E0730" w:rsidP="003E0730">
      <w:pPr>
        <w:pStyle w:val="Sinespaciado"/>
        <w:jc w:val="both"/>
        <w:rPr>
          <w:rFonts w:cs="Calibri"/>
        </w:rPr>
      </w:pPr>
    </w:p>
    <w:p w14:paraId="42AF3A16" w14:textId="77777777" w:rsidR="003E0730" w:rsidRPr="003E0730" w:rsidRDefault="003E0730" w:rsidP="003E0730">
      <w:pPr>
        <w:pStyle w:val="Sinespaciado"/>
        <w:jc w:val="both"/>
        <w:rPr>
          <w:rFonts w:cs="Calibri"/>
        </w:rPr>
      </w:pPr>
      <w:r w:rsidRPr="003E0730">
        <w:rPr>
          <w:rFonts w:cs="Calibri"/>
        </w:rPr>
        <w:t>La ciudad de Manta vivió con entusiasmo la Convención Internacional de Turismo. Miles de ciudadanos y visitantes recorrieron las instalaciones del Parque Agustín Intriago, donde conocieron de cerca el potencial turístico y la riqueza cultural del Ecuador.</w:t>
      </w:r>
    </w:p>
    <w:p w14:paraId="1931E340" w14:textId="77777777" w:rsidR="003E0730" w:rsidRDefault="003E0730" w:rsidP="003E0730">
      <w:pPr>
        <w:pStyle w:val="Sinespaciado"/>
        <w:jc w:val="both"/>
        <w:rPr>
          <w:rFonts w:cs="Calibri"/>
        </w:rPr>
      </w:pPr>
    </w:p>
    <w:p w14:paraId="57543F53" w14:textId="4EB163B5" w:rsidR="003E0730" w:rsidRPr="003E0730" w:rsidRDefault="003E0730" w:rsidP="003E0730">
      <w:pPr>
        <w:pStyle w:val="Sinespaciado"/>
        <w:jc w:val="both"/>
        <w:rPr>
          <w:rFonts w:cs="Calibri"/>
        </w:rPr>
      </w:pPr>
      <w:r w:rsidRPr="003E0730">
        <w:rPr>
          <w:rFonts w:cs="Calibri"/>
        </w:rPr>
        <w:t xml:space="preserve">El público disfrutó de la presentación de agrupaciones artísticas representativas del país, </w:t>
      </w:r>
      <w:r w:rsidR="00C31C44">
        <w:rPr>
          <w:rFonts w:cs="Calibri"/>
        </w:rPr>
        <w:t xml:space="preserve">en el Concurso </w:t>
      </w:r>
      <w:r w:rsidR="003932C3">
        <w:rPr>
          <w:rFonts w:cs="Calibri"/>
        </w:rPr>
        <w:t>“</w:t>
      </w:r>
      <w:r w:rsidR="00C31C44">
        <w:rPr>
          <w:rFonts w:cs="Calibri"/>
        </w:rPr>
        <w:t>Copa Ancestral 2025</w:t>
      </w:r>
      <w:r w:rsidR="003932C3">
        <w:rPr>
          <w:rFonts w:cs="Calibri"/>
        </w:rPr>
        <w:t>”</w:t>
      </w:r>
      <w:r w:rsidR="00C31C44">
        <w:rPr>
          <w:rFonts w:cs="Calibri"/>
        </w:rPr>
        <w:t xml:space="preserve"> </w:t>
      </w:r>
      <w:r w:rsidRPr="003E0730">
        <w:rPr>
          <w:rFonts w:cs="Calibri"/>
        </w:rPr>
        <w:t>que deleitaron con sus danzas y tradiciones a los asistentes, creando un ambiente lleno de color, música y alegría.</w:t>
      </w:r>
    </w:p>
    <w:p w14:paraId="560E2B1E" w14:textId="77777777" w:rsidR="003E0730" w:rsidRPr="003E0730" w:rsidRDefault="003E0730" w:rsidP="003E0730">
      <w:pPr>
        <w:pStyle w:val="Sinespaciado"/>
        <w:jc w:val="both"/>
        <w:rPr>
          <w:rFonts w:cs="Calibri"/>
        </w:rPr>
      </w:pPr>
    </w:p>
    <w:p w14:paraId="0826EF39" w14:textId="064B055A" w:rsidR="003E0730" w:rsidRPr="003E0730" w:rsidRDefault="003E0730" w:rsidP="003E0730">
      <w:pPr>
        <w:pStyle w:val="Sinespaciado"/>
        <w:jc w:val="both"/>
        <w:rPr>
          <w:rFonts w:cs="Calibri"/>
        </w:rPr>
      </w:pPr>
      <w:r w:rsidRPr="003E0730">
        <w:rPr>
          <w:rFonts w:cs="Calibri"/>
        </w:rPr>
        <w:t>Durante los días del evento, la representación de Tungurahua cumplió una agenda de medios intensa, participando en entrevistas radiales, televisivas y digitales para difundir la oferta turística provincial</w:t>
      </w:r>
      <w:r w:rsidR="00C31C44">
        <w:rPr>
          <w:rFonts w:cs="Calibri"/>
        </w:rPr>
        <w:t>,</w:t>
      </w:r>
      <w:r w:rsidRPr="003E0730">
        <w:rPr>
          <w:rFonts w:cs="Calibri"/>
        </w:rPr>
        <w:t xml:space="preserve"> las iniciativas que consolidan al Geoparque Mundial de la UNESCO Volcán Tungurahua como una joya natural del Ecuador</w:t>
      </w:r>
      <w:r w:rsidR="00C31C44">
        <w:rPr>
          <w:rFonts w:cs="Calibri"/>
        </w:rPr>
        <w:t xml:space="preserve"> y la invitación a CONGRETUR 2025 que se desarrollará en la ciudad de Baños de Agua Santa del 19 al 22 de noviembre del presente año. </w:t>
      </w:r>
    </w:p>
    <w:p w14:paraId="58B424D0" w14:textId="77777777" w:rsidR="003E0730" w:rsidRPr="003E0730" w:rsidRDefault="003E0730" w:rsidP="003E0730">
      <w:pPr>
        <w:pStyle w:val="Sinespaciado"/>
        <w:jc w:val="both"/>
        <w:rPr>
          <w:rFonts w:cs="Calibri"/>
        </w:rPr>
      </w:pPr>
    </w:p>
    <w:p w14:paraId="11F527DE" w14:textId="77777777" w:rsidR="003E0730" w:rsidRPr="003E0730" w:rsidRDefault="003E0730" w:rsidP="003E0730">
      <w:pPr>
        <w:pStyle w:val="Sinespaciado"/>
        <w:jc w:val="both"/>
        <w:rPr>
          <w:rFonts w:cs="Calibri"/>
        </w:rPr>
      </w:pPr>
      <w:r w:rsidRPr="003E0730">
        <w:rPr>
          <w:rFonts w:cs="Calibri"/>
        </w:rPr>
        <w:t xml:space="preserve">La presencia de Tungurahua en el </w:t>
      </w:r>
      <w:proofErr w:type="spellStart"/>
      <w:r w:rsidRPr="003E0730">
        <w:rPr>
          <w:rFonts w:cs="Calibri"/>
        </w:rPr>
        <w:t>Discover</w:t>
      </w:r>
      <w:proofErr w:type="spellEnd"/>
      <w:r w:rsidRPr="003E0730">
        <w:rPr>
          <w:rFonts w:cs="Calibri"/>
        </w:rPr>
        <w:t xml:space="preserve"> CIT América 2025 demuestra que la provincia continúa abriendo caminos hacia un turismo responsable, sostenible y comunitario, donde la identidad, la cultura y la naturaleza se integran para ofrecer experiencias auténticas a los visitantes nacionales y extranjeros.</w:t>
      </w:r>
    </w:p>
    <w:p w14:paraId="05071D22" w14:textId="77777777" w:rsidR="003E0730" w:rsidRPr="003E0730" w:rsidRDefault="003E0730" w:rsidP="003E0730">
      <w:pPr>
        <w:pStyle w:val="Sinespaciado"/>
        <w:jc w:val="both"/>
        <w:rPr>
          <w:rFonts w:cs="Calibri"/>
        </w:rPr>
      </w:pPr>
    </w:p>
    <w:p w14:paraId="0527C49C" w14:textId="77777777" w:rsidR="003E0730" w:rsidRDefault="003E0730" w:rsidP="00F65CCC">
      <w:pPr>
        <w:pStyle w:val="Sinespaciado"/>
        <w:rPr>
          <w:rFonts w:cs="Calibri"/>
        </w:rPr>
      </w:pPr>
    </w:p>
    <w:p w14:paraId="4B3D80C9" w14:textId="77777777" w:rsidR="003E0730" w:rsidRDefault="003E0730" w:rsidP="00F65CCC">
      <w:pPr>
        <w:pStyle w:val="Sinespaciado"/>
        <w:rPr>
          <w:rFonts w:cs="Calibri"/>
          <w:b/>
          <w:bCs/>
          <w:sz w:val="24"/>
          <w:szCs w:val="24"/>
        </w:rPr>
      </w:pPr>
    </w:p>
    <w:p w14:paraId="753B152C" w14:textId="77777777" w:rsidR="003E0730" w:rsidRDefault="003E0730" w:rsidP="00F65CCC">
      <w:pPr>
        <w:pStyle w:val="Sinespaciado"/>
        <w:rPr>
          <w:rFonts w:cs="Calibri"/>
          <w:b/>
          <w:bCs/>
          <w:sz w:val="24"/>
          <w:szCs w:val="24"/>
        </w:rPr>
      </w:pPr>
    </w:p>
    <w:p w14:paraId="2EE8D549" w14:textId="77777777" w:rsidR="003E0730" w:rsidRDefault="003E0730" w:rsidP="00F65CCC">
      <w:pPr>
        <w:pStyle w:val="Sinespaciado"/>
        <w:rPr>
          <w:rFonts w:cs="Calibri"/>
          <w:b/>
          <w:bCs/>
          <w:sz w:val="24"/>
          <w:szCs w:val="24"/>
        </w:rPr>
      </w:pPr>
    </w:p>
    <w:p w14:paraId="1F1EC1DB" w14:textId="77777777" w:rsidR="003E0730" w:rsidRDefault="003E0730" w:rsidP="00F65CCC">
      <w:pPr>
        <w:pStyle w:val="Sinespaciado"/>
        <w:rPr>
          <w:rFonts w:cs="Calibri"/>
          <w:b/>
          <w:bCs/>
          <w:sz w:val="24"/>
          <w:szCs w:val="24"/>
        </w:rPr>
      </w:pPr>
    </w:p>
    <w:p w14:paraId="6176283B" w14:textId="77777777" w:rsidR="003E0730" w:rsidRDefault="003E0730" w:rsidP="00F65CCC">
      <w:pPr>
        <w:pStyle w:val="Sinespaciado"/>
        <w:rPr>
          <w:rFonts w:cs="Calibri"/>
          <w:b/>
          <w:bCs/>
          <w:sz w:val="24"/>
          <w:szCs w:val="24"/>
        </w:rPr>
      </w:pPr>
    </w:p>
    <w:p w14:paraId="445AFACA" w14:textId="77777777" w:rsidR="003E0730" w:rsidRDefault="003E0730" w:rsidP="00F65CCC">
      <w:pPr>
        <w:pStyle w:val="Sinespaciado"/>
        <w:rPr>
          <w:rFonts w:cs="Calibri"/>
          <w:b/>
          <w:bCs/>
          <w:sz w:val="24"/>
          <w:szCs w:val="24"/>
        </w:rPr>
      </w:pPr>
    </w:p>
    <w:p w14:paraId="3DCF9891" w14:textId="77777777" w:rsidR="003E0730" w:rsidRDefault="003E0730" w:rsidP="00F65CCC">
      <w:pPr>
        <w:pStyle w:val="Sinespaciado"/>
        <w:rPr>
          <w:rFonts w:cs="Calibri"/>
          <w:b/>
          <w:bCs/>
          <w:sz w:val="24"/>
          <w:szCs w:val="24"/>
        </w:rPr>
      </w:pPr>
    </w:p>
    <w:p w14:paraId="4C013413" w14:textId="77777777" w:rsidR="003E0730" w:rsidRDefault="003E0730" w:rsidP="00F65CCC">
      <w:pPr>
        <w:pStyle w:val="Sinespaciado"/>
        <w:rPr>
          <w:rFonts w:cs="Calibri"/>
          <w:b/>
          <w:bCs/>
          <w:sz w:val="24"/>
          <w:szCs w:val="24"/>
        </w:rPr>
      </w:pPr>
    </w:p>
    <w:p w14:paraId="1EE41C9D" w14:textId="77777777" w:rsidR="003E0730" w:rsidRDefault="003E0730" w:rsidP="00F65CCC">
      <w:pPr>
        <w:pStyle w:val="Sinespaciado"/>
        <w:rPr>
          <w:rFonts w:cs="Calibri"/>
          <w:b/>
          <w:bCs/>
          <w:sz w:val="24"/>
          <w:szCs w:val="24"/>
        </w:rPr>
      </w:pPr>
    </w:p>
    <w:p w14:paraId="68B95E15" w14:textId="77777777" w:rsidR="003E0730" w:rsidRDefault="003E0730" w:rsidP="00F65CCC">
      <w:pPr>
        <w:pStyle w:val="Sinespaciado"/>
        <w:rPr>
          <w:rFonts w:cs="Calibri"/>
          <w:b/>
          <w:bCs/>
          <w:sz w:val="24"/>
          <w:szCs w:val="24"/>
        </w:rPr>
      </w:pPr>
    </w:p>
    <w:p w14:paraId="0A25CB51" w14:textId="77777777" w:rsidR="003E0730" w:rsidRDefault="003E0730" w:rsidP="00F65CCC">
      <w:pPr>
        <w:pStyle w:val="Sinespaciado"/>
        <w:rPr>
          <w:rFonts w:cs="Calibri"/>
          <w:b/>
          <w:bCs/>
          <w:sz w:val="24"/>
          <w:szCs w:val="24"/>
        </w:rPr>
      </w:pPr>
    </w:p>
    <w:p w14:paraId="749626D5" w14:textId="77777777" w:rsidR="003E0730" w:rsidRDefault="003E0730" w:rsidP="00F65CCC">
      <w:pPr>
        <w:pStyle w:val="Sinespaciado"/>
        <w:rPr>
          <w:rFonts w:cs="Calibri"/>
          <w:b/>
          <w:bCs/>
          <w:sz w:val="24"/>
          <w:szCs w:val="24"/>
        </w:rPr>
      </w:pPr>
    </w:p>
    <w:p w14:paraId="6034BE4F" w14:textId="77777777" w:rsidR="003E0730" w:rsidRDefault="003E0730" w:rsidP="00F65CCC">
      <w:pPr>
        <w:pStyle w:val="Sinespaciado"/>
        <w:rPr>
          <w:rFonts w:cs="Calibri"/>
          <w:b/>
          <w:bCs/>
          <w:sz w:val="24"/>
          <w:szCs w:val="24"/>
        </w:rPr>
      </w:pPr>
    </w:p>
    <w:p w14:paraId="5C60D5D7" w14:textId="77777777" w:rsidR="003E0730" w:rsidRDefault="003E0730" w:rsidP="00F65CCC">
      <w:pPr>
        <w:pStyle w:val="Sinespaciado"/>
        <w:rPr>
          <w:rFonts w:cs="Calibri"/>
          <w:b/>
          <w:bCs/>
          <w:sz w:val="24"/>
          <w:szCs w:val="24"/>
        </w:rPr>
      </w:pPr>
    </w:p>
    <w:p w14:paraId="1FF06AF4" w14:textId="77777777" w:rsidR="003E0730" w:rsidRDefault="003E0730" w:rsidP="00F65CCC">
      <w:pPr>
        <w:pStyle w:val="Sinespaciado"/>
        <w:rPr>
          <w:rFonts w:cs="Calibri"/>
          <w:b/>
          <w:bCs/>
          <w:sz w:val="24"/>
          <w:szCs w:val="24"/>
        </w:rPr>
      </w:pPr>
    </w:p>
    <w:p w14:paraId="759E0CDA" w14:textId="77777777" w:rsidR="003E0730" w:rsidRDefault="003E0730" w:rsidP="00F65CCC">
      <w:pPr>
        <w:pStyle w:val="Sinespaciado"/>
        <w:rPr>
          <w:rFonts w:cs="Calibri"/>
          <w:b/>
          <w:bCs/>
          <w:sz w:val="24"/>
          <w:szCs w:val="24"/>
        </w:rPr>
      </w:pPr>
    </w:p>
    <w:p w14:paraId="39D8761E" w14:textId="77777777" w:rsidR="003E0730" w:rsidRDefault="003E0730" w:rsidP="00F65CCC">
      <w:pPr>
        <w:pStyle w:val="Sinespaciado"/>
        <w:rPr>
          <w:rFonts w:cs="Calibri"/>
          <w:b/>
          <w:bCs/>
          <w:sz w:val="24"/>
          <w:szCs w:val="24"/>
        </w:rPr>
      </w:pPr>
    </w:p>
    <w:p w14:paraId="444308BE" w14:textId="77777777" w:rsidR="003E0730" w:rsidRDefault="003E0730" w:rsidP="00F65CCC">
      <w:pPr>
        <w:pStyle w:val="Sinespaciado"/>
        <w:rPr>
          <w:rFonts w:cs="Calibri"/>
          <w:b/>
          <w:bCs/>
          <w:sz w:val="24"/>
          <w:szCs w:val="24"/>
        </w:rPr>
      </w:pPr>
    </w:p>
    <w:p w14:paraId="2847E912" w14:textId="77777777" w:rsidR="003E0730" w:rsidRDefault="003E0730" w:rsidP="00F65CCC">
      <w:pPr>
        <w:pStyle w:val="Sinespaciado"/>
        <w:rPr>
          <w:rFonts w:cs="Calibri"/>
          <w:b/>
          <w:bCs/>
          <w:sz w:val="24"/>
          <w:szCs w:val="24"/>
        </w:rPr>
      </w:pPr>
    </w:p>
    <w:p w14:paraId="4C6BCEC4" w14:textId="77777777" w:rsidR="003E0730" w:rsidRDefault="003E0730" w:rsidP="00F65CCC">
      <w:pPr>
        <w:pStyle w:val="Sinespaciado"/>
        <w:rPr>
          <w:rFonts w:cs="Calibri"/>
          <w:b/>
          <w:bCs/>
          <w:sz w:val="24"/>
          <w:szCs w:val="24"/>
        </w:rPr>
      </w:pPr>
    </w:p>
    <w:p w14:paraId="05C15FC0" w14:textId="77777777" w:rsidR="003E0730" w:rsidRDefault="003E0730" w:rsidP="00F65CCC">
      <w:pPr>
        <w:pStyle w:val="Sinespaciado"/>
        <w:rPr>
          <w:rFonts w:cs="Calibri"/>
          <w:b/>
          <w:bCs/>
          <w:sz w:val="24"/>
          <w:szCs w:val="24"/>
        </w:rPr>
      </w:pPr>
    </w:p>
    <w:p w14:paraId="4CF00DC3" w14:textId="77777777" w:rsidR="003E0730" w:rsidRDefault="003E0730" w:rsidP="00F65CCC">
      <w:pPr>
        <w:pStyle w:val="Sinespaciado"/>
        <w:rPr>
          <w:rFonts w:cs="Calibri"/>
          <w:b/>
          <w:bCs/>
          <w:sz w:val="24"/>
          <w:szCs w:val="24"/>
        </w:rPr>
      </w:pPr>
    </w:p>
    <w:p w14:paraId="109B5C71" w14:textId="77777777" w:rsidR="003E0730" w:rsidRDefault="003E0730" w:rsidP="00F65CCC">
      <w:pPr>
        <w:pStyle w:val="Sinespaciado"/>
        <w:rPr>
          <w:rFonts w:cs="Calibri"/>
          <w:b/>
          <w:bCs/>
          <w:sz w:val="24"/>
          <w:szCs w:val="24"/>
        </w:rPr>
      </w:pPr>
    </w:p>
    <w:p w14:paraId="3D22B3D8" w14:textId="77777777" w:rsidR="003E0730" w:rsidRDefault="003E0730" w:rsidP="00F65CCC">
      <w:pPr>
        <w:pStyle w:val="Sinespaciado"/>
        <w:rPr>
          <w:rFonts w:cs="Calibri"/>
          <w:b/>
          <w:bCs/>
          <w:sz w:val="24"/>
          <w:szCs w:val="24"/>
        </w:rPr>
      </w:pPr>
    </w:p>
    <w:p w14:paraId="5A22038E" w14:textId="77777777" w:rsidR="003E0730" w:rsidRDefault="003E0730" w:rsidP="00F65CCC">
      <w:pPr>
        <w:pStyle w:val="Sinespaciado"/>
        <w:rPr>
          <w:rFonts w:cs="Calibri"/>
          <w:b/>
          <w:bCs/>
          <w:sz w:val="24"/>
          <w:szCs w:val="24"/>
        </w:rPr>
      </w:pPr>
    </w:p>
    <w:p w14:paraId="25C77A19" w14:textId="77777777" w:rsidR="003E0730" w:rsidRDefault="003E0730" w:rsidP="00F65CCC">
      <w:pPr>
        <w:pStyle w:val="Sinespaciado"/>
        <w:rPr>
          <w:rFonts w:cs="Calibri"/>
          <w:b/>
          <w:bCs/>
          <w:sz w:val="24"/>
          <w:szCs w:val="24"/>
        </w:rPr>
      </w:pPr>
    </w:p>
    <w:p w14:paraId="47297DC8" w14:textId="77777777" w:rsidR="003E0730" w:rsidRDefault="003E0730" w:rsidP="006B070D">
      <w:pPr>
        <w:jc w:val="both"/>
        <w:rPr>
          <w:rFonts w:ascii="Calibri" w:hAnsi="Calibri" w:cs="Calibri"/>
          <w:lang w:val="es-ES_tradnl"/>
        </w:rPr>
      </w:pPr>
    </w:p>
    <w:p w14:paraId="1B75BD2A" w14:textId="77777777" w:rsidR="006120E8" w:rsidRPr="003F4E0F" w:rsidRDefault="006120E8" w:rsidP="006B070D">
      <w:pPr>
        <w:jc w:val="both"/>
        <w:rPr>
          <w:rFonts w:ascii="Calibri" w:hAnsi="Calibri" w:cs="Calibri"/>
          <w:lang w:val="es-ES_tradnl"/>
        </w:rPr>
      </w:pPr>
    </w:p>
    <w:sectPr w:rsidR="006120E8" w:rsidRPr="003F4E0F"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DF9F" w14:textId="77777777" w:rsidR="006100D0" w:rsidRDefault="006100D0" w:rsidP="008361BB">
      <w:r>
        <w:separator/>
      </w:r>
    </w:p>
  </w:endnote>
  <w:endnote w:type="continuationSeparator" w:id="0">
    <w:p w14:paraId="56AFE971" w14:textId="77777777" w:rsidR="006100D0" w:rsidRDefault="006100D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6E15" w14:textId="77777777" w:rsidR="006100D0" w:rsidRDefault="006100D0" w:rsidP="008361BB">
      <w:r>
        <w:separator/>
      </w:r>
    </w:p>
  </w:footnote>
  <w:footnote w:type="continuationSeparator" w:id="0">
    <w:p w14:paraId="66D04FE6" w14:textId="77777777" w:rsidR="006100D0" w:rsidRDefault="006100D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2"/>
  </w:num>
  <w:num w:numId="2" w16cid:durableId="895701370">
    <w:abstractNumId w:val="0"/>
  </w:num>
  <w:num w:numId="3" w16cid:durableId="165802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F5273"/>
    <w:rsid w:val="0012104E"/>
    <w:rsid w:val="00137016"/>
    <w:rsid w:val="001551B4"/>
    <w:rsid w:val="001B378E"/>
    <w:rsid w:val="00224663"/>
    <w:rsid w:val="00277FD3"/>
    <w:rsid w:val="002F1516"/>
    <w:rsid w:val="0032182E"/>
    <w:rsid w:val="00322250"/>
    <w:rsid w:val="00354587"/>
    <w:rsid w:val="00354C43"/>
    <w:rsid w:val="00374012"/>
    <w:rsid w:val="003932C3"/>
    <w:rsid w:val="003C6BD4"/>
    <w:rsid w:val="003C7792"/>
    <w:rsid w:val="003D64FC"/>
    <w:rsid w:val="003E0730"/>
    <w:rsid w:val="003E72FC"/>
    <w:rsid w:val="003F4E0F"/>
    <w:rsid w:val="003F6802"/>
    <w:rsid w:val="00427686"/>
    <w:rsid w:val="00465118"/>
    <w:rsid w:val="00474340"/>
    <w:rsid w:val="0048511B"/>
    <w:rsid w:val="00493215"/>
    <w:rsid w:val="004A1A4D"/>
    <w:rsid w:val="00502C24"/>
    <w:rsid w:val="00521968"/>
    <w:rsid w:val="00533C95"/>
    <w:rsid w:val="00554BE2"/>
    <w:rsid w:val="00595F2D"/>
    <w:rsid w:val="006100D0"/>
    <w:rsid w:val="006120E8"/>
    <w:rsid w:val="00613EBA"/>
    <w:rsid w:val="00622C68"/>
    <w:rsid w:val="00641180"/>
    <w:rsid w:val="006414C7"/>
    <w:rsid w:val="006B070D"/>
    <w:rsid w:val="006B5108"/>
    <w:rsid w:val="006C03C1"/>
    <w:rsid w:val="006C1836"/>
    <w:rsid w:val="006D1644"/>
    <w:rsid w:val="006F1880"/>
    <w:rsid w:val="00750C44"/>
    <w:rsid w:val="00761EC7"/>
    <w:rsid w:val="00787AA8"/>
    <w:rsid w:val="00795547"/>
    <w:rsid w:val="007B4795"/>
    <w:rsid w:val="007D38E5"/>
    <w:rsid w:val="00822829"/>
    <w:rsid w:val="0083203A"/>
    <w:rsid w:val="008361BB"/>
    <w:rsid w:val="008618B4"/>
    <w:rsid w:val="008A60E2"/>
    <w:rsid w:val="009513F2"/>
    <w:rsid w:val="00962E74"/>
    <w:rsid w:val="0099578F"/>
    <w:rsid w:val="00A03755"/>
    <w:rsid w:val="00A1227C"/>
    <w:rsid w:val="00A17A9F"/>
    <w:rsid w:val="00A20628"/>
    <w:rsid w:val="00A21353"/>
    <w:rsid w:val="00A73DF4"/>
    <w:rsid w:val="00A83475"/>
    <w:rsid w:val="00AE70A7"/>
    <w:rsid w:val="00AF7FCE"/>
    <w:rsid w:val="00B13276"/>
    <w:rsid w:val="00B417FD"/>
    <w:rsid w:val="00B5467E"/>
    <w:rsid w:val="00B64A9D"/>
    <w:rsid w:val="00BA5FE5"/>
    <w:rsid w:val="00BB6608"/>
    <w:rsid w:val="00BC0C3D"/>
    <w:rsid w:val="00BE4629"/>
    <w:rsid w:val="00BF004F"/>
    <w:rsid w:val="00C31C44"/>
    <w:rsid w:val="00C33DCE"/>
    <w:rsid w:val="00C46FB5"/>
    <w:rsid w:val="00CA2E87"/>
    <w:rsid w:val="00CA682D"/>
    <w:rsid w:val="00CC4F1B"/>
    <w:rsid w:val="00CE22A1"/>
    <w:rsid w:val="00CE5781"/>
    <w:rsid w:val="00D05591"/>
    <w:rsid w:val="00D6123C"/>
    <w:rsid w:val="00DE620F"/>
    <w:rsid w:val="00E01399"/>
    <w:rsid w:val="00E17F21"/>
    <w:rsid w:val="00E22C82"/>
    <w:rsid w:val="00E449F4"/>
    <w:rsid w:val="00E75551"/>
    <w:rsid w:val="00E81A88"/>
    <w:rsid w:val="00E84EDD"/>
    <w:rsid w:val="00EA13CF"/>
    <w:rsid w:val="00EA36DC"/>
    <w:rsid w:val="00F05506"/>
    <w:rsid w:val="00F14E7F"/>
    <w:rsid w:val="00F24F7D"/>
    <w:rsid w:val="00F2640C"/>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656</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30</cp:revision>
  <cp:lastPrinted>2025-10-27T16:16:00Z</cp:lastPrinted>
  <dcterms:created xsi:type="dcterms:W3CDTF">2025-10-16T15:28:00Z</dcterms:created>
  <dcterms:modified xsi:type="dcterms:W3CDTF">2025-10-27T16:43:00Z</dcterms:modified>
</cp:coreProperties>
</file>