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69079A" w14:textId="77777777" w:rsidR="00C46FB5" w:rsidRDefault="00C46FB5" w:rsidP="000F5273">
      <w:pPr>
        <w:pStyle w:val="Sinespaciado"/>
        <w:jc w:val="center"/>
        <w:rPr>
          <w:rFonts w:cs="Calibri"/>
          <w:b/>
          <w:bCs/>
          <w:sz w:val="24"/>
          <w:szCs w:val="24"/>
        </w:rPr>
      </w:pPr>
    </w:p>
    <w:p w14:paraId="6FE53D5C" w14:textId="77777777" w:rsidR="008A60E2" w:rsidRDefault="008A60E2" w:rsidP="00354C43">
      <w:pPr>
        <w:jc w:val="both"/>
        <w:rPr>
          <w:rFonts w:ascii="Calibri" w:hAnsi="Calibri" w:cs="Calibri"/>
          <w:sz w:val="22"/>
          <w:szCs w:val="22"/>
          <w:lang w:val="es-ES_tradnl"/>
        </w:rPr>
      </w:pPr>
    </w:p>
    <w:p w14:paraId="42A6A6FC" w14:textId="77777777" w:rsidR="008A60E2" w:rsidRDefault="008A60E2" w:rsidP="008A60E2">
      <w:pPr>
        <w:jc w:val="both"/>
        <w:rPr>
          <w:lang w:val="es-ES_tradnl"/>
        </w:rPr>
      </w:pPr>
    </w:p>
    <w:p w14:paraId="0E60F967" w14:textId="77777777" w:rsidR="008A60E2" w:rsidRDefault="008A60E2" w:rsidP="008A60E2">
      <w:pPr>
        <w:pStyle w:val="Sinespaciado"/>
        <w:jc w:val="center"/>
        <w:rPr>
          <w:rFonts w:cs="Calibri"/>
          <w:b/>
          <w:bCs/>
          <w:sz w:val="24"/>
          <w:szCs w:val="24"/>
        </w:rPr>
      </w:pPr>
      <w:r>
        <w:rPr>
          <w:rFonts w:cs="Calibri"/>
          <w:b/>
          <w:bCs/>
          <w:sz w:val="24"/>
          <w:szCs w:val="24"/>
        </w:rPr>
        <w:t>BOLETÍN DE PRENSA</w:t>
      </w:r>
    </w:p>
    <w:p w14:paraId="4A773D61" w14:textId="77777777" w:rsidR="001F404A" w:rsidRDefault="001F404A" w:rsidP="00F65CCC">
      <w:pPr>
        <w:pStyle w:val="Sinespaciado"/>
        <w:rPr>
          <w:rFonts w:cs="Calibri"/>
          <w:b/>
          <w:bCs/>
          <w:sz w:val="24"/>
          <w:szCs w:val="24"/>
        </w:rPr>
      </w:pPr>
    </w:p>
    <w:p w14:paraId="74A50139" w14:textId="500702AA" w:rsidR="008A60E2" w:rsidRDefault="008A60E2" w:rsidP="00F65CCC">
      <w:pPr>
        <w:pStyle w:val="Sinespaciado"/>
        <w:rPr>
          <w:rFonts w:cs="Calibri"/>
          <w:b/>
          <w:bCs/>
          <w:sz w:val="24"/>
          <w:szCs w:val="24"/>
        </w:rPr>
      </w:pPr>
      <w:r>
        <w:rPr>
          <w:rFonts w:cs="Calibri"/>
          <w:b/>
          <w:bCs/>
          <w:sz w:val="24"/>
          <w:szCs w:val="24"/>
        </w:rPr>
        <w:t>HGPT/</w:t>
      </w:r>
      <w:r w:rsidR="001F404A">
        <w:rPr>
          <w:rFonts w:cs="Calibri"/>
          <w:b/>
          <w:bCs/>
          <w:sz w:val="24"/>
          <w:szCs w:val="24"/>
        </w:rPr>
        <w:t>798</w:t>
      </w:r>
      <w:r>
        <w:rPr>
          <w:rFonts w:cs="Calibri"/>
          <w:b/>
          <w:bCs/>
          <w:sz w:val="24"/>
          <w:szCs w:val="24"/>
        </w:rPr>
        <w:t>/2</w:t>
      </w:r>
      <w:r w:rsidR="002D2DDB">
        <w:rPr>
          <w:rFonts w:cs="Calibri"/>
          <w:b/>
          <w:bCs/>
          <w:sz w:val="24"/>
          <w:szCs w:val="24"/>
        </w:rPr>
        <w:t>9</w:t>
      </w:r>
      <w:r>
        <w:rPr>
          <w:rFonts w:cs="Calibri"/>
          <w:b/>
          <w:bCs/>
          <w:sz w:val="24"/>
          <w:szCs w:val="24"/>
        </w:rPr>
        <w:t>/10/2025</w:t>
      </w:r>
    </w:p>
    <w:p w14:paraId="04131DC6" w14:textId="77777777" w:rsidR="001F404A" w:rsidRDefault="001F404A" w:rsidP="001F404A">
      <w:pPr>
        <w:pStyle w:val="Sinespaciado"/>
        <w:rPr>
          <w:rFonts w:cs="Calibri"/>
          <w:b/>
          <w:bCs/>
          <w:sz w:val="24"/>
          <w:szCs w:val="24"/>
        </w:rPr>
      </w:pPr>
    </w:p>
    <w:p w14:paraId="305A623C" w14:textId="77777777" w:rsidR="001F404A" w:rsidRPr="001F404A" w:rsidRDefault="001F404A" w:rsidP="001F404A">
      <w:pPr>
        <w:pStyle w:val="Sinespaciado"/>
        <w:rPr>
          <w:rFonts w:cs="Calibri"/>
          <w:sz w:val="24"/>
          <w:szCs w:val="24"/>
        </w:rPr>
      </w:pPr>
    </w:p>
    <w:p w14:paraId="0D8BFBB8" w14:textId="577C6AFA" w:rsidR="001F404A" w:rsidRPr="001F404A" w:rsidRDefault="00655C7F" w:rsidP="001F404A">
      <w:pPr>
        <w:pStyle w:val="Sinespaciado"/>
        <w:jc w:val="center"/>
        <w:rPr>
          <w:rFonts w:cs="Calibri"/>
          <w:b/>
          <w:bCs/>
          <w:sz w:val="24"/>
          <w:szCs w:val="24"/>
        </w:rPr>
      </w:pPr>
      <w:r>
        <w:rPr>
          <w:rFonts w:cs="Calibri"/>
          <w:b/>
          <w:bCs/>
          <w:sz w:val="24"/>
          <w:szCs w:val="24"/>
        </w:rPr>
        <w:t xml:space="preserve">EL </w:t>
      </w:r>
      <w:r w:rsidR="001F404A" w:rsidRPr="001F404A">
        <w:rPr>
          <w:rFonts w:cs="Calibri"/>
          <w:b/>
          <w:bCs/>
          <w:sz w:val="24"/>
          <w:szCs w:val="24"/>
        </w:rPr>
        <w:t>GOBIERNO PROVINCIAL DE TUNGURAHUA FORTALECE AL SECTOR DE COSMETOLOGÍA CON EL TALLER “NEUROMARKETING DIGITAL 101”</w:t>
      </w:r>
    </w:p>
    <w:p w14:paraId="4E4469A1" w14:textId="77777777" w:rsidR="001F404A" w:rsidRPr="001F404A" w:rsidRDefault="001F404A" w:rsidP="001F404A">
      <w:pPr>
        <w:pStyle w:val="Sinespaciado"/>
        <w:jc w:val="center"/>
        <w:rPr>
          <w:rFonts w:cs="Calibri"/>
          <w:sz w:val="24"/>
          <w:szCs w:val="24"/>
        </w:rPr>
      </w:pPr>
    </w:p>
    <w:p w14:paraId="319530A3" w14:textId="77777777" w:rsidR="001F404A" w:rsidRPr="001F404A" w:rsidRDefault="001F404A" w:rsidP="001F404A">
      <w:pPr>
        <w:pStyle w:val="Sinespaciado"/>
        <w:jc w:val="both"/>
        <w:rPr>
          <w:rFonts w:cs="Calibri"/>
        </w:rPr>
      </w:pPr>
      <w:r w:rsidRPr="001F404A">
        <w:rPr>
          <w:rFonts w:cs="Calibri"/>
        </w:rPr>
        <w:t>Con la participación de 15 personas del sector de cosmetología, el Gobierno Provincial de Tungurahua, a través del Centro de Asesoramiento al Emprendedor (CAE) de la Dirección de Producción, concluyó con éxito el taller “Neuromarketing Digital 101: La guía definitiva para llenar la agenda de clientes”, una capacitación diseñada para fortalecer las habilidades digitales y estratégicas de los emprendedores locales.</w:t>
      </w:r>
    </w:p>
    <w:p w14:paraId="4377AD50" w14:textId="77777777" w:rsidR="001F404A" w:rsidRPr="001F404A" w:rsidRDefault="001F404A" w:rsidP="001F404A">
      <w:pPr>
        <w:pStyle w:val="Sinespaciado"/>
        <w:jc w:val="both"/>
        <w:rPr>
          <w:rFonts w:cs="Calibri"/>
        </w:rPr>
      </w:pPr>
    </w:p>
    <w:p w14:paraId="2559595D" w14:textId="08D53C00" w:rsidR="001F404A" w:rsidRPr="001F404A" w:rsidRDefault="001F404A" w:rsidP="001F404A">
      <w:pPr>
        <w:pStyle w:val="Sinespaciado"/>
        <w:jc w:val="both"/>
        <w:rPr>
          <w:rFonts w:cs="Calibri"/>
        </w:rPr>
      </w:pPr>
      <w:r w:rsidRPr="001F404A">
        <w:rPr>
          <w:rFonts w:cs="Calibri"/>
        </w:rPr>
        <w:t xml:space="preserve">El taller, desarrollado durante el mes de septiembre, tuvo una duración total de 28 horas, con sesiones presenciales los </w:t>
      </w:r>
      <w:proofErr w:type="gramStart"/>
      <w:r w:rsidRPr="001F404A">
        <w:rPr>
          <w:rFonts w:cs="Calibri"/>
        </w:rPr>
        <w:t>días</w:t>
      </w:r>
      <w:r>
        <w:rPr>
          <w:rFonts w:cs="Calibri"/>
        </w:rPr>
        <w:t xml:space="preserve"> </w:t>
      </w:r>
      <w:r w:rsidRPr="001F404A">
        <w:rPr>
          <w:rFonts w:cs="Calibri"/>
        </w:rPr>
        <w:t>jueves</w:t>
      </w:r>
      <w:proofErr w:type="gramEnd"/>
      <w:r w:rsidRPr="001F404A">
        <w:rPr>
          <w:rFonts w:cs="Calibri"/>
        </w:rPr>
        <w:t xml:space="preserve"> de 09H00 a 12H00 en la Biblioteca de la Ciudad y la Provincia. </w:t>
      </w:r>
    </w:p>
    <w:p w14:paraId="1BDCF0F8" w14:textId="77777777" w:rsidR="001F404A" w:rsidRPr="001F404A" w:rsidRDefault="001F404A" w:rsidP="001F404A">
      <w:pPr>
        <w:pStyle w:val="Sinespaciado"/>
        <w:jc w:val="both"/>
        <w:rPr>
          <w:rFonts w:cs="Calibri"/>
        </w:rPr>
      </w:pPr>
    </w:p>
    <w:p w14:paraId="6140B692" w14:textId="6FC60C90" w:rsidR="001F404A" w:rsidRPr="001F404A" w:rsidRDefault="001F404A" w:rsidP="001F404A">
      <w:pPr>
        <w:pStyle w:val="Sinespaciado"/>
        <w:jc w:val="both"/>
        <w:rPr>
          <w:rFonts w:cs="Calibri"/>
        </w:rPr>
      </w:pPr>
      <w:r w:rsidRPr="001F404A">
        <w:rPr>
          <w:rFonts w:cs="Calibri"/>
        </w:rPr>
        <w:t>A lo largo del proceso formativo, las participantes adquirieron conocimientos sobre el uso de estrategias de neuromarketing para conectar de manera más efectiva con sus clientes, incrementar sus ventas y optimizar la gestión de sus negocios.</w:t>
      </w:r>
    </w:p>
    <w:p w14:paraId="0AA8D715" w14:textId="77777777" w:rsidR="001F404A" w:rsidRPr="001F404A" w:rsidRDefault="001F404A" w:rsidP="001F404A">
      <w:pPr>
        <w:pStyle w:val="Sinespaciado"/>
        <w:jc w:val="both"/>
        <w:rPr>
          <w:rFonts w:cs="Calibri"/>
        </w:rPr>
      </w:pPr>
    </w:p>
    <w:p w14:paraId="0A500484" w14:textId="77777777" w:rsidR="001F404A" w:rsidRPr="001F404A" w:rsidRDefault="001F404A" w:rsidP="001F404A">
      <w:pPr>
        <w:pStyle w:val="Sinespaciado"/>
        <w:jc w:val="both"/>
        <w:rPr>
          <w:rFonts w:cs="Calibri"/>
        </w:rPr>
      </w:pPr>
      <w:r w:rsidRPr="001F404A">
        <w:rPr>
          <w:rFonts w:cs="Calibri"/>
        </w:rPr>
        <w:t>El propósito central fue empoderar al sector de la cosmetología mediante el uso de herramientas tecnológicas avanzadas, promoviendo la gestión eficiente de redes sociales empresariales, campañas publicitarias y la incorporación de la inteligencia artificial (IA) para la creación de contenido multimedia. Además, se abordaron técnicas para comprender el comportamiento del consumidor y aplicar tácticas que influyan positivamente en la toma de decisiones de compra, asegurando así el éxito y la sostenibilidad de los emprendimientos.</w:t>
      </w:r>
    </w:p>
    <w:p w14:paraId="3ACA0529" w14:textId="77777777" w:rsidR="001F404A" w:rsidRPr="001F404A" w:rsidRDefault="001F404A" w:rsidP="001F404A">
      <w:pPr>
        <w:pStyle w:val="Sinespaciado"/>
        <w:jc w:val="both"/>
        <w:rPr>
          <w:rFonts w:cs="Calibri"/>
        </w:rPr>
      </w:pPr>
    </w:p>
    <w:p w14:paraId="2591D2BC" w14:textId="77777777" w:rsidR="001F404A" w:rsidRPr="001F404A" w:rsidRDefault="001F404A" w:rsidP="001F404A">
      <w:pPr>
        <w:pStyle w:val="Sinespaciado"/>
        <w:jc w:val="both"/>
        <w:rPr>
          <w:rFonts w:cs="Calibri"/>
        </w:rPr>
      </w:pPr>
      <w:r w:rsidRPr="001F404A">
        <w:rPr>
          <w:rFonts w:cs="Calibri"/>
        </w:rPr>
        <w:t>Estas capacitaciones forman parte del programa de marketing digital e inteligencia artificial que impulsa el Centro de Asesoramiento al Emprendedor, el cual se consolida como un espacio de formación continua para emprendedores y MiPymes de Tungurahua.</w:t>
      </w:r>
    </w:p>
    <w:p w14:paraId="5FFB9EB8" w14:textId="77777777" w:rsidR="001F404A" w:rsidRPr="001F404A" w:rsidRDefault="001F404A" w:rsidP="001F404A">
      <w:pPr>
        <w:pStyle w:val="Sinespaciado"/>
        <w:jc w:val="both"/>
        <w:rPr>
          <w:rFonts w:cs="Calibri"/>
        </w:rPr>
      </w:pPr>
    </w:p>
    <w:p w14:paraId="7334BB20" w14:textId="5304F00E" w:rsidR="001F404A" w:rsidRPr="001F404A" w:rsidRDefault="001F404A" w:rsidP="001F404A">
      <w:pPr>
        <w:pStyle w:val="Sinespaciado"/>
        <w:jc w:val="both"/>
        <w:rPr>
          <w:rFonts w:cs="Calibri"/>
        </w:rPr>
      </w:pPr>
      <w:r w:rsidRPr="001F404A">
        <w:rPr>
          <w:rFonts w:cs="Calibri"/>
        </w:rPr>
        <w:t>A través de estos talleres, el Gobierno Provincial reafirma su compromiso con el fortalecimiento de la economía local, la innovación y la autogestión productiva.</w:t>
      </w:r>
    </w:p>
    <w:p w14:paraId="48FBB488" w14:textId="77777777" w:rsidR="001F404A" w:rsidRPr="001F404A" w:rsidRDefault="001F404A" w:rsidP="001F404A">
      <w:pPr>
        <w:pStyle w:val="Sinespaciado"/>
        <w:jc w:val="both"/>
        <w:rPr>
          <w:rFonts w:cs="Calibri"/>
        </w:rPr>
      </w:pPr>
    </w:p>
    <w:p w14:paraId="7B49B39F" w14:textId="77777777" w:rsidR="001F404A" w:rsidRPr="001F404A" w:rsidRDefault="001F404A" w:rsidP="001F404A">
      <w:pPr>
        <w:pStyle w:val="Sinespaciado"/>
        <w:jc w:val="both"/>
        <w:rPr>
          <w:rFonts w:cs="Calibri"/>
        </w:rPr>
      </w:pPr>
      <w:r w:rsidRPr="001F404A">
        <w:rPr>
          <w:rFonts w:cs="Calibri"/>
        </w:rPr>
        <w:t>Las personas interesadas en participar en próximos talleres pueden acercarse al Centro de Asesoramiento al Emprendedor, ubicado en las calles Castillo y Sucre, oficina de la Red de Servicios Productivos de Tungurahua, donde recibirán información sobre los servicios y capacitaciones disponibles.</w:t>
      </w:r>
    </w:p>
    <w:p w14:paraId="557CE262" w14:textId="77777777" w:rsidR="001F404A" w:rsidRPr="001F404A" w:rsidRDefault="001F404A" w:rsidP="001F404A">
      <w:pPr>
        <w:pStyle w:val="Sinespaciado"/>
        <w:jc w:val="both"/>
        <w:rPr>
          <w:rFonts w:cs="Calibri"/>
        </w:rPr>
      </w:pPr>
    </w:p>
    <w:p w14:paraId="700433BA" w14:textId="77777777" w:rsidR="001F404A" w:rsidRPr="001F404A" w:rsidRDefault="001F404A" w:rsidP="001F404A">
      <w:pPr>
        <w:pStyle w:val="Sinespaciado"/>
        <w:jc w:val="both"/>
        <w:rPr>
          <w:rFonts w:cs="Calibri"/>
        </w:rPr>
      </w:pPr>
    </w:p>
    <w:p w14:paraId="59D7AAE8" w14:textId="77777777" w:rsidR="001F404A" w:rsidRDefault="001F404A" w:rsidP="00F65CCC">
      <w:pPr>
        <w:pStyle w:val="Sinespaciado"/>
        <w:rPr>
          <w:rFonts w:cs="Calibri"/>
          <w:b/>
          <w:bCs/>
          <w:sz w:val="24"/>
          <w:szCs w:val="24"/>
        </w:rPr>
      </w:pPr>
    </w:p>
    <w:p w14:paraId="27C4BE9F" w14:textId="77777777" w:rsidR="001F404A" w:rsidRDefault="001F404A" w:rsidP="00F65CCC">
      <w:pPr>
        <w:pStyle w:val="Sinespaciado"/>
        <w:rPr>
          <w:rFonts w:cs="Calibri"/>
          <w:b/>
          <w:bCs/>
          <w:sz w:val="24"/>
          <w:szCs w:val="24"/>
        </w:rPr>
      </w:pPr>
    </w:p>
    <w:p w14:paraId="23B33A54" w14:textId="77777777" w:rsidR="001F404A" w:rsidRDefault="001F404A" w:rsidP="00F65CCC">
      <w:pPr>
        <w:pStyle w:val="Sinespaciado"/>
        <w:rPr>
          <w:rFonts w:cs="Calibri"/>
          <w:b/>
          <w:bCs/>
          <w:sz w:val="24"/>
          <w:szCs w:val="24"/>
        </w:rPr>
      </w:pPr>
    </w:p>
    <w:p w14:paraId="55EAD81D" w14:textId="77777777" w:rsidR="001F404A" w:rsidRDefault="001F404A" w:rsidP="00F65CCC">
      <w:pPr>
        <w:pStyle w:val="Sinespaciado"/>
        <w:rPr>
          <w:rFonts w:cs="Calibri"/>
          <w:b/>
          <w:bCs/>
          <w:sz w:val="24"/>
          <w:szCs w:val="24"/>
        </w:rPr>
      </w:pPr>
    </w:p>
    <w:sectPr w:rsidR="001F404A" w:rsidSect="008361BB">
      <w:headerReference w:type="default" r:id="rId7"/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5CD185" w14:textId="77777777" w:rsidR="00A7118F" w:rsidRDefault="00A7118F" w:rsidP="008361BB">
      <w:r>
        <w:separator/>
      </w:r>
    </w:p>
  </w:endnote>
  <w:endnote w:type="continuationSeparator" w:id="0">
    <w:p w14:paraId="4D31D8B4" w14:textId="77777777" w:rsidR="00A7118F" w:rsidRDefault="00A7118F" w:rsidP="008361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Aptos"/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3BCED5" w14:textId="77777777" w:rsidR="00A7118F" w:rsidRDefault="00A7118F" w:rsidP="008361BB">
      <w:r>
        <w:separator/>
      </w:r>
    </w:p>
  </w:footnote>
  <w:footnote w:type="continuationSeparator" w:id="0">
    <w:p w14:paraId="2F2B27CA" w14:textId="77777777" w:rsidR="00A7118F" w:rsidRDefault="00A7118F" w:rsidP="008361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E12321" w14:textId="13F8D61B" w:rsidR="008361BB" w:rsidRDefault="00F24F7D">
    <w:pPr>
      <w:pStyle w:val="Encabezad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C3A896C" wp14:editId="4D9B94EA">
          <wp:simplePos x="0" y="0"/>
          <wp:positionH relativeFrom="column">
            <wp:posOffset>-1069625</wp:posOffset>
          </wp:positionH>
          <wp:positionV relativeFrom="paragraph">
            <wp:posOffset>-428559</wp:posOffset>
          </wp:positionV>
          <wp:extent cx="7535918" cy="10651202"/>
          <wp:effectExtent l="0" t="0" r="0" b="4445"/>
          <wp:wrapNone/>
          <wp:docPr id="357795918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57795918" name="Imagen 35779591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3458" cy="1067599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E34D8E"/>
    <w:multiLevelType w:val="hybridMultilevel"/>
    <w:tmpl w:val="7B8C30BE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4278A9"/>
    <w:multiLevelType w:val="hybridMultilevel"/>
    <w:tmpl w:val="B80E9C5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BCF0C9C"/>
    <w:multiLevelType w:val="hybridMultilevel"/>
    <w:tmpl w:val="31FAC7B2"/>
    <w:lvl w:ilvl="0" w:tplc="080A000B">
      <w:start w:val="1"/>
      <w:numFmt w:val="bullet"/>
      <w:lvlText w:val=""/>
      <w:lvlJc w:val="left"/>
      <w:pPr>
        <w:ind w:left="765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 w16cid:durableId="1621571276">
    <w:abstractNumId w:val="2"/>
  </w:num>
  <w:num w:numId="2" w16cid:durableId="895701370">
    <w:abstractNumId w:val="0"/>
  </w:num>
  <w:num w:numId="3" w16cid:durableId="16580247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61BB"/>
    <w:rsid w:val="00011E93"/>
    <w:rsid w:val="00047DAC"/>
    <w:rsid w:val="000E49EB"/>
    <w:rsid w:val="000F5273"/>
    <w:rsid w:val="0012104E"/>
    <w:rsid w:val="00137016"/>
    <w:rsid w:val="001551B4"/>
    <w:rsid w:val="001B378E"/>
    <w:rsid w:val="001F404A"/>
    <w:rsid w:val="002119C0"/>
    <w:rsid w:val="00224663"/>
    <w:rsid w:val="0027190A"/>
    <w:rsid w:val="002747B8"/>
    <w:rsid w:val="00277FD3"/>
    <w:rsid w:val="002D2DDB"/>
    <w:rsid w:val="002F1516"/>
    <w:rsid w:val="0032182E"/>
    <w:rsid w:val="00322250"/>
    <w:rsid w:val="00354587"/>
    <w:rsid w:val="00354C43"/>
    <w:rsid w:val="00374012"/>
    <w:rsid w:val="003951E1"/>
    <w:rsid w:val="003B367E"/>
    <w:rsid w:val="003C6BD4"/>
    <w:rsid w:val="003C7792"/>
    <w:rsid w:val="003D64FC"/>
    <w:rsid w:val="003E72FC"/>
    <w:rsid w:val="003F6802"/>
    <w:rsid w:val="00420839"/>
    <w:rsid w:val="004255AE"/>
    <w:rsid w:val="00427686"/>
    <w:rsid w:val="00465118"/>
    <w:rsid w:val="00474340"/>
    <w:rsid w:val="0048511B"/>
    <w:rsid w:val="00493215"/>
    <w:rsid w:val="004A1A4D"/>
    <w:rsid w:val="00502C24"/>
    <w:rsid w:val="00533C95"/>
    <w:rsid w:val="00554BE2"/>
    <w:rsid w:val="00595F2D"/>
    <w:rsid w:val="00613EBA"/>
    <w:rsid w:val="00622C68"/>
    <w:rsid w:val="00641180"/>
    <w:rsid w:val="006414C7"/>
    <w:rsid w:val="00655C7F"/>
    <w:rsid w:val="006B070D"/>
    <w:rsid w:val="006B5108"/>
    <w:rsid w:val="006C1836"/>
    <w:rsid w:val="006D1644"/>
    <w:rsid w:val="006F1880"/>
    <w:rsid w:val="00750C44"/>
    <w:rsid w:val="00787AA8"/>
    <w:rsid w:val="00795547"/>
    <w:rsid w:val="007B4795"/>
    <w:rsid w:val="007D38E5"/>
    <w:rsid w:val="00822829"/>
    <w:rsid w:val="008361BB"/>
    <w:rsid w:val="008618B4"/>
    <w:rsid w:val="008A60E2"/>
    <w:rsid w:val="009513F2"/>
    <w:rsid w:val="00962E74"/>
    <w:rsid w:val="0099578F"/>
    <w:rsid w:val="00A03755"/>
    <w:rsid w:val="00A17A9F"/>
    <w:rsid w:val="00A20628"/>
    <w:rsid w:val="00A21353"/>
    <w:rsid w:val="00A7118F"/>
    <w:rsid w:val="00A73DF4"/>
    <w:rsid w:val="00A83475"/>
    <w:rsid w:val="00AE70A7"/>
    <w:rsid w:val="00AF7FCE"/>
    <w:rsid w:val="00B13276"/>
    <w:rsid w:val="00B417FD"/>
    <w:rsid w:val="00B5467E"/>
    <w:rsid w:val="00B64A9D"/>
    <w:rsid w:val="00BA5FE5"/>
    <w:rsid w:val="00BB6608"/>
    <w:rsid w:val="00BC0C3D"/>
    <w:rsid w:val="00BE4629"/>
    <w:rsid w:val="00BF004F"/>
    <w:rsid w:val="00C33DCE"/>
    <w:rsid w:val="00C46FB5"/>
    <w:rsid w:val="00C93276"/>
    <w:rsid w:val="00CA2E87"/>
    <w:rsid w:val="00CA682D"/>
    <w:rsid w:val="00CC4F1B"/>
    <w:rsid w:val="00CE34F7"/>
    <w:rsid w:val="00CE5781"/>
    <w:rsid w:val="00D05591"/>
    <w:rsid w:val="00D6123C"/>
    <w:rsid w:val="00DE620F"/>
    <w:rsid w:val="00DF3710"/>
    <w:rsid w:val="00E01399"/>
    <w:rsid w:val="00E17F21"/>
    <w:rsid w:val="00E22C82"/>
    <w:rsid w:val="00E449F4"/>
    <w:rsid w:val="00E75551"/>
    <w:rsid w:val="00E81A88"/>
    <w:rsid w:val="00EA36DC"/>
    <w:rsid w:val="00F05506"/>
    <w:rsid w:val="00F14E7F"/>
    <w:rsid w:val="00F24F7D"/>
    <w:rsid w:val="00F2640C"/>
    <w:rsid w:val="00F35201"/>
    <w:rsid w:val="00F37C57"/>
    <w:rsid w:val="00F6429C"/>
    <w:rsid w:val="00F65CCC"/>
    <w:rsid w:val="00FB0762"/>
    <w:rsid w:val="00FB6842"/>
    <w:rsid w:val="00FC1D70"/>
    <w:rsid w:val="00FE2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662DFC"/>
  <w15:chartTrackingRefBased/>
  <w15:docId w15:val="{F5AE09E2-476F-4941-A70B-45C676A944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C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8361B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8361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361B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8361B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361B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8361B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8361B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361B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8361B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361B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8361B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361B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8361BB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8361BB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8361BB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8361BB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8361BB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8361B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8361B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8361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8361BB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8361B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8361B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8361BB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8361BB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8361BB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8361B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8361BB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8361BB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8361BB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361BB"/>
  </w:style>
  <w:style w:type="paragraph" w:styleId="Piedepgina">
    <w:name w:val="footer"/>
    <w:basedOn w:val="Normal"/>
    <w:link w:val="PiedepginaCar"/>
    <w:uiPriority w:val="99"/>
    <w:unhideWhenUsed/>
    <w:rsid w:val="008361BB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361BB"/>
  </w:style>
  <w:style w:type="paragraph" w:styleId="Sinespaciado">
    <w:name w:val="No Spacing"/>
    <w:uiPriority w:val="1"/>
    <w:qFormat/>
    <w:rsid w:val="000F5273"/>
    <w:rPr>
      <w:rFonts w:ascii="Calibri" w:eastAsia="Calibri" w:hAnsi="Calibri" w:cs="Times New Roman"/>
      <w:kern w:val="0"/>
      <w:sz w:val="22"/>
      <w:szCs w:val="22"/>
      <w:lang w:val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</TotalTime>
  <Pages>1</Pages>
  <Words>349</Words>
  <Characters>1924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R. Externas</dc:creator>
  <cp:keywords/>
  <dc:description/>
  <cp:lastModifiedBy>LICENCIA  OFFICE</cp:lastModifiedBy>
  <cp:revision>32</cp:revision>
  <dcterms:created xsi:type="dcterms:W3CDTF">2025-10-16T15:28:00Z</dcterms:created>
  <dcterms:modified xsi:type="dcterms:W3CDTF">2026-04-01T14:28:00Z</dcterms:modified>
</cp:coreProperties>
</file>