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37B6" w14:textId="77777777" w:rsidR="00A52B57" w:rsidRDefault="00A52B57" w:rsidP="004C0139">
      <w:pPr>
        <w:tabs>
          <w:tab w:val="left" w:pos="3090"/>
        </w:tabs>
        <w:rPr>
          <w:rFonts w:ascii="Calibri" w:hAnsi="Calibri" w:cs="Calibri"/>
          <w:b/>
          <w:bCs/>
        </w:rPr>
      </w:pPr>
    </w:p>
    <w:p w14:paraId="1787CB16" w14:textId="77777777" w:rsidR="00A52B57" w:rsidRDefault="00A52B57" w:rsidP="007C36E6">
      <w:pPr>
        <w:tabs>
          <w:tab w:val="left" w:pos="3090"/>
        </w:tabs>
        <w:jc w:val="center"/>
        <w:rPr>
          <w:rFonts w:ascii="Calibri" w:hAnsi="Calibri" w:cs="Calibri"/>
          <w:b/>
          <w:bCs/>
        </w:rPr>
      </w:pPr>
    </w:p>
    <w:p w14:paraId="051CD575" w14:textId="77777777" w:rsidR="00AA438C" w:rsidRDefault="00AA438C" w:rsidP="004C0139">
      <w:pPr>
        <w:pStyle w:val="Sinespaciado"/>
        <w:jc w:val="center"/>
        <w:rPr>
          <w:rFonts w:cs="Calibri"/>
          <w:b/>
          <w:bCs/>
          <w:sz w:val="24"/>
          <w:szCs w:val="24"/>
        </w:rPr>
      </w:pPr>
    </w:p>
    <w:p w14:paraId="02D1E951" w14:textId="3A37AE0C" w:rsidR="004C0139" w:rsidRDefault="004C0139" w:rsidP="004C0139">
      <w:pPr>
        <w:pStyle w:val="Sinespaciado"/>
        <w:jc w:val="center"/>
        <w:rPr>
          <w:rFonts w:cs="Calibri"/>
          <w:b/>
          <w:bCs/>
          <w:sz w:val="24"/>
          <w:szCs w:val="24"/>
        </w:rPr>
      </w:pPr>
      <w:r>
        <w:rPr>
          <w:rFonts w:cs="Calibri"/>
          <w:b/>
          <w:bCs/>
          <w:sz w:val="24"/>
          <w:szCs w:val="24"/>
        </w:rPr>
        <w:t>BOLETÍN DE PRENSA</w:t>
      </w:r>
    </w:p>
    <w:p w14:paraId="49F0747C" w14:textId="1AE0B976" w:rsidR="004C0139" w:rsidRDefault="004C0139" w:rsidP="004C0139">
      <w:pPr>
        <w:pStyle w:val="Sinespaciado"/>
        <w:rPr>
          <w:rFonts w:cs="Calibri"/>
          <w:b/>
          <w:bCs/>
          <w:sz w:val="24"/>
          <w:szCs w:val="24"/>
        </w:rPr>
      </w:pPr>
      <w:r>
        <w:rPr>
          <w:rFonts w:cs="Calibri"/>
          <w:b/>
          <w:bCs/>
          <w:sz w:val="24"/>
          <w:szCs w:val="24"/>
        </w:rPr>
        <w:t>HGPT/6</w:t>
      </w:r>
      <w:r w:rsidR="00AA438C">
        <w:rPr>
          <w:rFonts w:cs="Calibri"/>
          <w:b/>
          <w:bCs/>
          <w:sz w:val="24"/>
          <w:szCs w:val="24"/>
        </w:rPr>
        <w:t>76</w:t>
      </w:r>
      <w:r>
        <w:rPr>
          <w:rFonts w:cs="Calibri"/>
          <w:b/>
          <w:bCs/>
          <w:sz w:val="24"/>
          <w:szCs w:val="24"/>
        </w:rPr>
        <w:t>/</w:t>
      </w:r>
      <w:r w:rsidR="00AA438C">
        <w:rPr>
          <w:rFonts w:cs="Calibri"/>
          <w:b/>
          <w:bCs/>
          <w:sz w:val="24"/>
          <w:szCs w:val="24"/>
        </w:rPr>
        <w:t>22</w:t>
      </w:r>
      <w:r>
        <w:rPr>
          <w:rFonts w:cs="Calibri"/>
          <w:b/>
          <w:bCs/>
          <w:sz w:val="24"/>
          <w:szCs w:val="24"/>
        </w:rPr>
        <w:t>/09/2025</w:t>
      </w:r>
    </w:p>
    <w:p w14:paraId="59009355" w14:textId="77777777" w:rsidR="004C0139" w:rsidRDefault="004C0139" w:rsidP="004C0139">
      <w:pPr>
        <w:tabs>
          <w:tab w:val="left" w:pos="3090"/>
        </w:tabs>
        <w:jc w:val="both"/>
        <w:rPr>
          <w:rFonts w:ascii="Calibri" w:eastAsia="Calibri" w:hAnsi="Calibri" w:cs="Calibri"/>
          <w:b/>
          <w:sz w:val="22"/>
          <w:szCs w:val="22"/>
        </w:rPr>
      </w:pPr>
    </w:p>
    <w:p w14:paraId="0DC5BCC2" w14:textId="77777777" w:rsidR="00A84294" w:rsidRPr="00166D18" w:rsidRDefault="00A84294" w:rsidP="00A84294">
      <w:pPr>
        <w:tabs>
          <w:tab w:val="left" w:pos="3090"/>
        </w:tabs>
        <w:jc w:val="center"/>
        <w:rPr>
          <w:rFonts w:ascii="Calibri" w:eastAsia="Calibri" w:hAnsi="Calibri" w:cs="Calibri"/>
          <w:b/>
          <w:sz w:val="22"/>
          <w:szCs w:val="22"/>
        </w:rPr>
      </w:pPr>
      <w:r w:rsidRPr="00166D18">
        <w:rPr>
          <w:rFonts w:ascii="Calibri" w:eastAsia="Calibri" w:hAnsi="Calibri" w:cs="Calibri"/>
          <w:b/>
          <w:sz w:val="22"/>
          <w:szCs w:val="22"/>
        </w:rPr>
        <w:t>FORO “LATIDOS SALUDABLES” PROMUEVE EL CONSUMO DIARIO DE HUEVOS</w:t>
      </w:r>
    </w:p>
    <w:p w14:paraId="3A7A5CA7" w14:textId="3B5D850B" w:rsidR="00A84294" w:rsidRPr="00166D18" w:rsidRDefault="00A84294" w:rsidP="00A84294">
      <w:pPr>
        <w:tabs>
          <w:tab w:val="left" w:pos="3090"/>
        </w:tabs>
        <w:jc w:val="center"/>
        <w:rPr>
          <w:rFonts w:ascii="Calibri" w:eastAsia="Calibri" w:hAnsi="Calibri" w:cs="Calibri"/>
          <w:b/>
          <w:sz w:val="22"/>
          <w:szCs w:val="22"/>
        </w:rPr>
      </w:pPr>
      <w:r w:rsidRPr="00166D18">
        <w:rPr>
          <w:rFonts w:ascii="Calibri" w:eastAsia="Calibri" w:hAnsi="Calibri" w:cs="Calibri"/>
          <w:b/>
          <w:sz w:val="22"/>
          <w:szCs w:val="22"/>
        </w:rPr>
        <w:t xml:space="preserve"> PARA CUIDAR EL CORAZÓN</w:t>
      </w:r>
    </w:p>
    <w:p w14:paraId="0341483D" w14:textId="77777777" w:rsidR="00A84294" w:rsidRPr="00166D18" w:rsidRDefault="00A84294" w:rsidP="00A84294">
      <w:pPr>
        <w:tabs>
          <w:tab w:val="left" w:pos="3090"/>
        </w:tabs>
        <w:jc w:val="both"/>
        <w:rPr>
          <w:rFonts w:ascii="Calibri" w:eastAsia="Calibri" w:hAnsi="Calibri" w:cs="Calibri"/>
          <w:b/>
          <w:sz w:val="22"/>
          <w:szCs w:val="22"/>
        </w:rPr>
      </w:pPr>
    </w:p>
    <w:p w14:paraId="7A7D1044" w14:textId="77777777"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El próximo jueves 26 de septiembre, a las 10h00, en el Auditorio del Gobierno Provincial de Tungurahua, se desarrollará el Foro “Latidos Saludables”, en el marco de la conmemoración del Día del Corazón. Esta iniciativa busca promover la concientización ciudadana sobre los beneficios del consumo diario de huevos como alimento clave para la salud cardiovascular.</w:t>
      </w:r>
    </w:p>
    <w:p w14:paraId="2AE6052E" w14:textId="77777777" w:rsidR="00A84294" w:rsidRPr="00166D18" w:rsidRDefault="00A84294" w:rsidP="00A84294">
      <w:pPr>
        <w:tabs>
          <w:tab w:val="left" w:pos="3090"/>
        </w:tabs>
        <w:jc w:val="both"/>
        <w:rPr>
          <w:rFonts w:ascii="Calibri" w:eastAsia="Calibri" w:hAnsi="Calibri" w:cs="Calibri"/>
          <w:bCs/>
          <w:sz w:val="22"/>
          <w:szCs w:val="22"/>
        </w:rPr>
      </w:pPr>
    </w:p>
    <w:p w14:paraId="6A1645A3" w14:textId="188A3732"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 xml:space="preserve">El evento es organizado por la Unión de Productores de Huevos – </w:t>
      </w:r>
      <w:bookmarkStart w:id="0" w:name="_Hlk209097294"/>
      <w:r w:rsidRPr="00166D18">
        <w:rPr>
          <w:rFonts w:ascii="Calibri" w:eastAsia="Calibri" w:hAnsi="Calibri" w:cs="Calibri"/>
          <w:bCs/>
          <w:sz w:val="22"/>
          <w:szCs w:val="22"/>
        </w:rPr>
        <w:t xml:space="preserve">UNIPROH, </w:t>
      </w:r>
      <w:bookmarkEnd w:id="0"/>
      <w:r w:rsidRPr="00166D18">
        <w:rPr>
          <w:rFonts w:ascii="Calibri" w:eastAsia="Calibri" w:hAnsi="Calibri" w:cs="Calibri"/>
          <w:bCs/>
          <w:sz w:val="22"/>
          <w:szCs w:val="22"/>
        </w:rPr>
        <w:t>organización sin fines de lucro, cuenta con el apoyo decidido del Gobierno Provincial de Tungurahua a través de la Dirección de Producción, Dirección de Planificación y la Unidad de Participación Ciudadana y Control Social. Con esta articulación se fortalece al sector productivo de la provincia y se impulsa la difusión de información científica en beneficio de la salud de la población.</w:t>
      </w:r>
    </w:p>
    <w:p w14:paraId="5AAF8983" w14:textId="737A6E74" w:rsidR="00A84294" w:rsidRPr="00166D18" w:rsidRDefault="00A84294" w:rsidP="00A84294">
      <w:pPr>
        <w:tabs>
          <w:tab w:val="left" w:pos="3090"/>
        </w:tabs>
        <w:jc w:val="both"/>
        <w:rPr>
          <w:rFonts w:ascii="Calibri" w:eastAsia="Calibri" w:hAnsi="Calibri" w:cs="Calibri"/>
          <w:bCs/>
          <w:sz w:val="22"/>
          <w:szCs w:val="22"/>
        </w:rPr>
      </w:pPr>
    </w:p>
    <w:p w14:paraId="37D30EC4" w14:textId="044828D7" w:rsidR="00A84294" w:rsidRPr="00A84294" w:rsidRDefault="00A84294" w:rsidP="00166D18">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 xml:space="preserve">La UNIPROH, es una organización sin fines de lucro, agrupa a pequeños y medianos productores de huevo comercial de todo el país, </w:t>
      </w:r>
      <w:r w:rsidRPr="00A84294">
        <w:rPr>
          <w:rFonts w:ascii="Calibri" w:eastAsia="Times New Roman" w:hAnsi="Calibri" w:cs="Calibri"/>
          <w:bCs/>
          <w:color w:val="001D35"/>
          <w:kern w:val="0"/>
          <w:sz w:val="22"/>
          <w:szCs w:val="22"/>
          <w:lang w:val="es-MX" w:eastAsia="es-MX"/>
          <w14:ligatures w14:val="none"/>
        </w:rPr>
        <w:t>con el fin de incrementar el consumo del producto, fortalecer el sector avícola, promover la investigación sobre sus propiedades nutricionales y defender su imagen. </w:t>
      </w:r>
      <w:r w:rsidRPr="00166D18">
        <w:rPr>
          <w:rFonts w:ascii="Calibri" w:eastAsia="Times New Roman" w:hAnsi="Calibri" w:cs="Calibri"/>
          <w:bCs/>
          <w:color w:val="001D35"/>
          <w:kern w:val="0"/>
          <w:sz w:val="22"/>
          <w:szCs w:val="22"/>
          <w:lang w:val="es-MX" w:eastAsia="es-MX"/>
          <w14:ligatures w14:val="none"/>
        </w:rPr>
        <w:t xml:space="preserve"> Fue </w:t>
      </w:r>
      <w:r w:rsidRPr="00A84294">
        <w:rPr>
          <w:rFonts w:ascii="Calibri" w:eastAsia="Times New Roman" w:hAnsi="Calibri" w:cs="Calibri"/>
          <w:bCs/>
          <w:color w:val="001D35"/>
          <w:kern w:val="0"/>
          <w:sz w:val="22"/>
          <w:szCs w:val="22"/>
          <w:lang w:val="es-MX" w:eastAsia="es-MX"/>
          <w14:ligatures w14:val="none"/>
        </w:rPr>
        <w:t>Fundada formalmente en 2019,</w:t>
      </w:r>
      <w:r w:rsidRPr="00166D18">
        <w:rPr>
          <w:rFonts w:ascii="Calibri" w:eastAsia="Times New Roman" w:hAnsi="Calibri" w:cs="Calibri"/>
          <w:bCs/>
          <w:color w:val="001D35"/>
          <w:kern w:val="0"/>
          <w:sz w:val="22"/>
          <w:szCs w:val="22"/>
          <w:lang w:val="es-MX" w:eastAsia="es-MX"/>
          <w14:ligatures w14:val="none"/>
        </w:rPr>
        <w:t xml:space="preserve"> Además </w:t>
      </w:r>
      <w:r w:rsidRPr="00A84294">
        <w:rPr>
          <w:rFonts w:ascii="Calibri" w:eastAsia="Times New Roman" w:hAnsi="Calibri" w:cs="Calibri"/>
          <w:bCs/>
          <w:color w:val="001D35"/>
          <w:kern w:val="0"/>
          <w:sz w:val="22"/>
          <w:szCs w:val="22"/>
          <w:lang w:val="es-MX" w:eastAsia="es-MX"/>
          <w14:ligatures w14:val="none"/>
        </w:rPr>
        <w:t>busca mejorar la tecnificación y la producción avícola, combatir el contrabando y la especulación de precios de insumos como el maíz, y tiene una fuerte motivación social a través de su proyecto de nutrición infantil. </w:t>
      </w:r>
      <w:bookmarkStart w:id="1" w:name="_Hlk209097679"/>
      <w:r w:rsidRPr="00A84294">
        <w:rPr>
          <w:rFonts w:ascii="Calibri" w:eastAsia="Times New Roman" w:hAnsi="Calibri" w:cs="Calibri"/>
          <w:bCs/>
          <w:color w:val="001D35"/>
          <w:spacing w:val="2"/>
          <w:kern w:val="0"/>
          <w:sz w:val="22"/>
          <w:szCs w:val="22"/>
          <w:lang w:val="es-MX" w:eastAsia="es-MX"/>
          <w14:ligatures w14:val="none"/>
        </w:rPr>
        <w:t>Sus proyectos buscan mitigar la desnutrición infantil y apoyar la reactivación del sector rural, ya que el 95% de los puestos de trabajo se ubican en el campo. </w:t>
      </w:r>
    </w:p>
    <w:bookmarkEnd w:id="1"/>
    <w:p w14:paraId="2FBFE899" w14:textId="77777777" w:rsidR="00A84294" w:rsidRPr="00166D18" w:rsidRDefault="00A84294" w:rsidP="00A84294">
      <w:pPr>
        <w:tabs>
          <w:tab w:val="left" w:pos="3090"/>
        </w:tabs>
        <w:jc w:val="both"/>
        <w:rPr>
          <w:rFonts w:ascii="Calibri" w:eastAsia="Times New Roman" w:hAnsi="Calibri" w:cs="Calibri"/>
          <w:bCs/>
          <w:color w:val="001D35"/>
          <w:kern w:val="0"/>
          <w:sz w:val="22"/>
          <w:szCs w:val="22"/>
          <w:lang w:val="es-MX" w:eastAsia="es-MX"/>
          <w14:ligatures w14:val="none"/>
        </w:rPr>
      </w:pPr>
    </w:p>
    <w:p w14:paraId="654DC203" w14:textId="7E8D5B7D" w:rsidR="00A84294" w:rsidRPr="00166D18" w:rsidRDefault="00A84294" w:rsidP="00A84294">
      <w:pPr>
        <w:tabs>
          <w:tab w:val="left" w:pos="3090"/>
        </w:tabs>
        <w:jc w:val="both"/>
        <w:rPr>
          <w:rFonts w:ascii="Calibri" w:eastAsia="Calibri" w:hAnsi="Calibri" w:cs="Calibri"/>
          <w:b/>
          <w:sz w:val="22"/>
          <w:szCs w:val="22"/>
        </w:rPr>
      </w:pPr>
      <w:r w:rsidRPr="00166D18">
        <w:rPr>
          <w:rFonts w:ascii="Calibri" w:eastAsia="Calibri" w:hAnsi="Calibri" w:cs="Calibri"/>
          <w:b/>
          <w:sz w:val="22"/>
          <w:szCs w:val="22"/>
        </w:rPr>
        <w:t>Temáticas y expositores</w:t>
      </w:r>
    </w:p>
    <w:p w14:paraId="7318D696" w14:textId="77777777" w:rsidR="00A84294" w:rsidRPr="00166D18" w:rsidRDefault="00A84294" w:rsidP="00A84294">
      <w:pPr>
        <w:tabs>
          <w:tab w:val="left" w:pos="3090"/>
        </w:tabs>
        <w:jc w:val="both"/>
        <w:rPr>
          <w:rFonts w:ascii="Calibri" w:eastAsia="Calibri" w:hAnsi="Calibri" w:cs="Calibri"/>
          <w:b/>
          <w:sz w:val="22"/>
          <w:szCs w:val="22"/>
        </w:rPr>
      </w:pPr>
    </w:p>
    <w:p w14:paraId="1AED2F1B" w14:textId="7212D3C2"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 xml:space="preserve">El foro contará con la participación de profesionales reconocidos de Tungurahua, quienes abordarán aspectos fundamentales </w:t>
      </w:r>
      <w:r w:rsidR="00166D18" w:rsidRPr="00166D18">
        <w:rPr>
          <w:rFonts w:ascii="Calibri" w:eastAsia="Calibri" w:hAnsi="Calibri" w:cs="Calibri"/>
          <w:bCs/>
          <w:sz w:val="22"/>
          <w:szCs w:val="22"/>
        </w:rPr>
        <w:t xml:space="preserve">tales como: </w:t>
      </w:r>
    </w:p>
    <w:p w14:paraId="1834E6F8" w14:textId="77777777" w:rsidR="00A84294" w:rsidRPr="00166D18" w:rsidRDefault="00A84294" w:rsidP="00A84294">
      <w:pPr>
        <w:tabs>
          <w:tab w:val="left" w:pos="3090"/>
        </w:tabs>
        <w:jc w:val="both"/>
        <w:rPr>
          <w:rFonts w:ascii="Calibri" w:eastAsia="Calibri" w:hAnsi="Calibri" w:cs="Calibri"/>
          <w:bCs/>
          <w:sz w:val="22"/>
          <w:szCs w:val="22"/>
        </w:rPr>
      </w:pPr>
    </w:p>
    <w:p w14:paraId="0BEEB704" w14:textId="5F538410" w:rsidR="00A84294" w:rsidRPr="00166D18" w:rsidRDefault="00A84294" w:rsidP="00A84294">
      <w:pPr>
        <w:pStyle w:val="Prrafodelista"/>
        <w:numPr>
          <w:ilvl w:val="0"/>
          <w:numId w:val="5"/>
        </w:num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Salud cardiovascular vs. consumo de proteínas”</w:t>
      </w:r>
      <w:r w:rsidR="00166D18" w:rsidRPr="00166D18">
        <w:rPr>
          <w:rFonts w:ascii="Calibri" w:eastAsia="Calibri" w:hAnsi="Calibri" w:cs="Calibri"/>
          <w:bCs/>
          <w:sz w:val="22"/>
          <w:szCs w:val="22"/>
        </w:rPr>
        <w:t xml:space="preserve"> a cargo de </w:t>
      </w:r>
      <w:r w:rsidRPr="00166D18">
        <w:rPr>
          <w:rFonts w:ascii="Calibri" w:eastAsia="Calibri" w:hAnsi="Calibri" w:cs="Calibri"/>
          <w:bCs/>
          <w:sz w:val="22"/>
          <w:szCs w:val="22"/>
        </w:rPr>
        <w:t>Clínica Tu Doctor.</w:t>
      </w:r>
    </w:p>
    <w:p w14:paraId="0F178D24" w14:textId="02E75A26" w:rsidR="00A84294" w:rsidRPr="00166D18" w:rsidRDefault="00A84294" w:rsidP="00A84294">
      <w:pPr>
        <w:pStyle w:val="Prrafodelista"/>
        <w:numPr>
          <w:ilvl w:val="0"/>
          <w:numId w:val="5"/>
        </w:num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Beneficios del consumo diario del huevo para la salud</w:t>
      </w:r>
      <w:r w:rsidR="00166D18">
        <w:rPr>
          <w:rFonts w:ascii="Calibri" w:eastAsia="Calibri" w:hAnsi="Calibri" w:cs="Calibri"/>
          <w:bCs/>
          <w:sz w:val="22"/>
          <w:szCs w:val="22"/>
        </w:rPr>
        <w:t xml:space="preserve"> con la </w:t>
      </w:r>
      <w:r w:rsidRPr="00166D18">
        <w:rPr>
          <w:rFonts w:ascii="Calibri" w:eastAsia="Calibri" w:hAnsi="Calibri" w:cs="Calibri"/>
          <w:bCs/>
          <w:sz w:val="22"/>
          <w:szCs w:val="22"/>
        </w:rPr>
        <w:t>Universidad Regional Autónoma de los Andes (UNIANDES).</w:t>
      </w:r>
    </w:p>
    <w:p w14:paraId="0ACBFBA5" w14:textId="77777777" w:rsidR="00AA438C" w:rsidRDefault="00AA438C" w:rsidP="00A84294">
      <w:pPr>
        <w:tabs>
          <w:tab w:val="left" w:pos="3090"/>
        </w:tabs>
        <w:jc w:val="both"/>
        <w:rPr>
          <w:rFonts w:ascii="Calibri" w:eastAsia="Calibri" w:hAnsi="Calibri" w:cs="Calibri"/>
          <w:bCs/>
          <w:sz w:val="22"/>
          <w:szCs w:val="22"/>
        </w:rPr>
      </w:pPr>
    </w:p>
    <w:p w14:paraId="3B9CCBA0" w14:textId="2DBB7032"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El Foro “Latidos Saludables” está dirigido a toda la ciudadanía y convoca especialmente a los Grupos de Interés de los Parlamentos Agua, Trabajo y Gente, a la Academia, instituciones públicas y privadas, organizaciones de productores y a la comunidad en general interesada en mejorar sus hábitos de alimentación y cuidado de la salud.</w:t>
      </w:r>
    </w:p>
    <w:p w14:paraId="093C7E36" w14:textId="77777777" w:rsidR="00A84294" w:rsidRPr="00166D18" w:rsidRDefault="00A84294" w:rsidP="00A84294">
      <w:pPr>
        <w:tabs>
          <w:tab w:val="left" w:pos="3090"/>
        </w:tabs>
        <w:jc w:val="both"/>
        <w:rPr>
          <w:rFonts w:ascii="Calibri" w:eastAsia="Calibri" w:hAnsi="Calibri" w:cs="Calibri"/>
          <w:bCs/>
          <w:sz w:val="22"/>
          <w:szCs w:val="22"/>
        </w:rPr>
      </w:pPr>
    </w:p>
    <w:p w14:paraId="70C2A339" w14:textId="77777777"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Con este tipo de encuentros, el Gobierno Provincial de Tungurahua reafirma su compromiso con el fortalecimiento del sector productivo y con la promoción de estilos de vida saludables, integrando a la ciudadanía en actividades que generan bienestar colectivo y desarrollo sostenible para la provincia.</w:t>
      </w:r>
    </w:p>
    <w:p w14:paraId="75FCB817" w14:textId="77777777" w:rsidR="00A84294" w:rsidRPr="00166D18" w:rsidRDefault="00A84294" w:rsidP="00A84294">
      <w:pPr>
        <w:tabs>
          <w:tab w:val="left" w:pos="3090"/>
        </w:tabs>
        <w:jc w:val="both"/>
        <w:rPr>
          <w:rFonts w:ascii="Calibri" w:eastAsia="Calibri" w:hAnsi="Calibri" w:cs="Calibri"/>
          <w:bCs/>
          <w:sz w:val="22"/>
          <w:szCs w:val="22"/>
        </w:rPr>
      </w:pPr>
    </w:p>
    <w:p w14:paraId="01CA37B7" w14:textId="77777777" w:rsidR="00166D18" w:rsidRPr="00166D18" w:rsidRDefault="00166D18"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2A0C82AD" w14:textId="77777777" w:rsidR="00166D18" w:rsidRPr="00166D18" w:rsidRDefault="00166D18"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43920E8A" w14:textId="77777777" w:rsidR="005139A2" w:rsidRDefault="005139A2"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4530A256" w14:textId="77777777" w:rsidR="005139A2" w:rsidRDefault="005139A2"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2C5ADDC2" w14:textId="77777777" w:rsidR="00AA438C" w:rsidRDefault="00AA438C"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7CD0E21F" w14:textId="77777777" w:rsidR="00AA438C" w:rsidRDefault="00AA438C"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076B1B57" w14:textId="34FA2E59" w:rsidR="00A84294" w:rsidRPr="00166D18" w:rsidRDefault="00166D18" w:rsidP="004C0139">
      <w:pPr>
        <w:tabs>
          <w:tab w:val="left" w:pos="3090"/>
        </w:tabs>
        <w:jc w:val="both"/>
        <w:rPr>
          <w:rFonts w:ascii="Calibri" w:eastAsia="Calibri" w:hAnsi="Calibri" w:cs="Calibri"/>
          <w:bCs/>
          <w:sz w:val="22"/>
          <w:szCs w:val="22"/>
        </w:rPr>
      </w:pPr>
      <w:r w:rsidRPr="00166D18">
        <w:rPr>
          <w:rFonts w:ascii="Calibri" w:eastAsia="Times New Roman" w:hAnsi="Calibri" w:cs="Calibri"/>
          <w:bCs/>
          <w:color w:val="001D35"/>
          <w:spacing w:val="2"/>
          <w:kern w:val="0"/>
          <w:sz w:val="22"/>
          <w:szCs w:val="22"/>
          <w:lang w:val="es-MX" w:eastAsia="es-MX"/>
          <w14:ligatures w14:val="none"/>
        </w:rPr>
        <w:t>Este espacio es parte de los proyectos que la UNIPROH organiza con el propósito</w:t>
      </w:r>
      <w:r w:rsidR="00A84294" w:rsidRPr="00A84294">
        <w:rPr>
          <w:rFonts w:ascii="Calibri" w:eastAsia="Times New Roman" w:hAnsi="Calibri" w:cs="Calibri"/>
          <w:bCs/>
          <w:color w:val="001D35"/>
          <w:spacing w:val="2"/>
          <w:kern w:val="0"/>
          <w:sz w:val="22"/>
          <w:szCs w:val="22"/>
          <w:lang w:val="es-MX" w:eastAsia="es-MX"/>
          <w14:ligatures w14:val="none"/>
        </w:rPr>
        <w:t xml:space="preserve"> mitigar la desnutrición infantil y apoyar la reactivación del sector rural, ya que el 95% de los puestos de trabajo se ubican en el campo. </w:t>
      </w:r>
    </w:p>
    <w:p w14:paraId="05B31785" w14:textId="77777777" w:rsidR="00166D18" w:rsidRPr="00166D18" w:rsidRDefault="00166D18" w:rsidP="004C0139">
      <w:pPr>
        <w:tabs>
          <w:tab w:val="left" w:pos="3090"/>
        </w:tabs>
        <w:jc w:val="both"/>
        <w:rPr>
          <w:rFonts w:ascii="Calibri" w:eastAsia="Calibri" w:hAnsi="Calibri" w:cs="Calibri"/>
          <w:bCs/>
          <w:sz w:val="22"/>
          <w:szCs w:val="22"/>
        </w:rPr>
      </w:pPr>
    </w:p>
    <w:p w14:paraId="0D7BB7CF" w14:textId="77777777" w:rsidR="00A84294" w:rsidRPr="00166D18" w:rsidRDefault="00A84294" w:rsidP="004C0139">
      <w:pPr>
        <w:tabs>
          <w:tab w:val="left" w:pos="3090"/>
        </w:tabs>
        <w:jc w:val="both"/>
        <w:rPr>
          <w:rFonts w:ascii="Calibri" w:eastAsia="Calibri" w:hAnsi="Calibri" w:cs="Calibri"/>
          <w:b/>
          <w:sz w:val="22"/>
          <w:szCs w:val="22"/>
        </w:rPr>
      </w:pPr>
    </w:p>
    <w:p w14:paraId="52B65486" w14:textId="77777777" w:rsidR="004E126B" w:rsidRPr="00042244" w:rsidRDefault="004E126B" w:rsidP="00695143">
      <w:pPr>
        <w:tabs>
          <w:tab w:val="left" w:pos="3090"/>
        </w:tabs>
        <w:rPr>
          <w:rFonts w:ascii="Calibri" w:hAnsi="Calibri" w:cs="Calibri"/>
          <w:sz w:val="22"/>
          <w:szCs w:val="22"/>
        </w:rPr>
      </w:pPr>
    </w:p>
    <w:sectPr w:rsidR="004E126B" w:rsidRPr="00042244"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9436" w14:textId="77777777" w:rsidR="00FA68CF" w:rsidRDefault="00FA68CF" w:rsidP="008361BB">
      <w:r>
        <w:separator/>
      </w:r>
    </w:p>
  </w:endnote>
  <w:endnote w:type="continuationSeparator" w:id="0">
    <w:p w14:paraId="30FE6B25" w14:textId="77777777" w:rsidR="00FA68CF" w:rsidRDefault="00FA68C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5B3F" w14:textId="77777777" w:rsidR="00FA68CF" w:rsidRDefault="00FA68CF" w:rsidP="008361BB">
      <w:r>
        <w:separator/>
      </w:r>
    </w:p>
  </w:footnote>
  <w:footnote w:type="continuationSeparator" w:id="0">
    <w:p w14:paraId="76246895" w14:textId="77777777" w:rsidR="00FA68CF" w:rsidRDefault="00FA68C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B95"/>
    <w:multiLevelType w:val="multilevel"/>
    <w:tmpl w:val="128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B0824"/>
    <w:multiLevelType w:val="multilevel"/>
    <w:tmpl w:val="139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909A3"/>
    <w:multiLevelType w:val="hybridMultilevel"/>
    <w:tmpl w:val="862C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D64F3D"/>
    <w:multiLevelType w:val="multilevel"/>
    <w:tmpl w:val="604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68931">
    <w:abstractNumId w:val="3"/>
  </w:num>
  <w:num w:numId="2" w16cid:durableId="1765102897">
    <w:abstractNumId w:val="1"/>
  </w:num>
  <w:num w:numId="3" w16cid:durableId="1780877405">
    <w:abstractNumId w:val="4"/>
  </w:num>
  <w:num w:numId="4" w16cid:durableId="348601469">
    <w:abstractNumId w:val="0"/>
  </w:num>
  <w:num w:numId="5" w16cid:durableId="111340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244"/>
    <w:rsid w:val="00042B7B"/>
    <w:rsid w:val="00042EEE"/>
    <w:rsid w:val="00045CEA"/>
    <w:rsid w:val="00054070"/>
    <w:rsid w:val="000737CE"/>
    <w:rsid w:val="00084322"/>
    <w:rsid w:val="00095E1B"/>
    <w:rsid w:val="000A31AD"/>
    <w:rsid w:val="000B61DB"/>
    <w:rsid w:val="000C01E1"/>
    <w:rsid w:val="000C2287"/>
    <w:rsid w:val="000D2E20"/>
    <w:rsid w:val="000D34C2"/>
    <w:rsid w:val="000E070D"/>
    <w:rsid w:val="00115EB3"/>
    <w:rsid w:val="001249EE"/>
    <w:rsid w:val="00126C77"/>
    <w:rsid w:val="00147FD6"/>
    <w:rsid w:val="00151558"/>
    <w:rsid w:val="00166D18"/>
    <w:rsid w:val="00195071"/>
    <w:rsid w:val="001B4C4B"/>
    <w:rsid w:val="001B4C4F"/>
    <w:rsid w:val="001D0F47"/>
    <w:rsid w:val="001E4B5A"/>
    <w:rsid w:val="0021574A"/>
    <w:rsid w:val="002206CF"/>
    <w:rsid w:val="00222ED2"/>
    <w:rsid w:val="00225480"/>
    <w:rsid w:val="002534EE"/>
    <w:rsid w:val="00264353"/>
    <w:rsid w:val="0026605D"/>
    <w:rsid w:val="00270162"/>
    <w:rsid w:val="002846E0"/>
    <w:rsid w:val="002B3BC2"/>
    <w:rsid w:val="002D2A00"/>
    <w:rsid w:val="002D35B4"/>
    <w:rsid w:val="002E1ED5"/>
    <w:rsid w:val="002E1F10"/>
    <w:rsid w:val="00301E85"/>
    <w:rsid w:val="00352720"/>
    <w:rsid w:val="00360BAA"/>
    <w:rsid w:val="0036444C"/>
    <w:rsid w:val="00372349"/>
    <w:rsid w:val="003C4DDA"/>
    <w:rsid w:val="003F03CA"/>
    <w:rsid w:val="003F5227"/>
    <w:rsid w:val="003F6248"/>
    <w:rsid w:val="00400807"/>
    <w:rsid w:val="0041160B"/>
    <w:rsid w:val="0042110D"/>
    <w:rsid w:val="00443807"/>
    <w:rsid w:val="00474340"/>
    <w:rsid w:val="0048086B"/>
    <w:rsid w:val="004868FA"/>
    <w:rsid w:val="004C0139"/>
    <w:rsid w:val="004D0952"/>
    <w:rsid w:val="004D3E75"/>
    <w:rsid w:val="004D7C1F"/>
    <w:rsid w:val="004E126B"/>
    <w:rsid w:val="004E51D1"/>
    <w:rsid w:val="00502C24"/>
    <w:rsid w:val="005069C7"/>
    <w:rsid w:val="005139A2"/>
    <w:rsid w:val="00513A4A"/>
    <w:rsid w:val="00526F60"/>
    <w:rsid w:val="00554BE2"/>
    <w:rsid w:val="005557ED"/>
    <w:rsid w:val="00556CAF"/>
    <w:rsid w:val="00577DBD"/>
    <w:rsid w:val="00595F2D"/>
    <w:rsid w:val="005A428B"/>
    <w:rsid w:val="005C2343"/>
    <w:rsid w:val="006061C8"/>
    <w:rsid w:val="0060620C"/>
    <w:rsid w:val="00622C68"/>
    <w:rsid w:val="006236D0"/>
    <w:rsid w:val="006323BC"/>
    <w:rsid w:val="00655528"/>
    <w:rsid w:val="00674AC3"/>
    <w:rsid w:val="00695143"/>
    <w:rsid w:val="006D3354"/>
    <w:rsid w:val="006D71C5"/>
    <w:rsid w:val="006D7360"/>
    <w:rsid w:val="006E2883"/>
    <w:rsid w:val="006F056B"/>
    <w:rsid w:val="006F216E"/>
    <w:rsid w:val="00720449"/>
    <w:rsid w:val="00725CF7"/>
    <w:rsid w:val="00744EC2"/>
    <w:rsid w:val="007612C5"/>
    <w:rsid w:val="00771372"/>
    <w:rsid w:val="00783A4C"/>
    <w:rsid w:val="007C36E6"/>
    <w:rsid w:val="007C54EB"/>
    <w:rsid w:val="007E3397"/>
    <w:rsid w:val="00807DB5"/>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A7AA1"/>
    <w:rsid w:val="009F6A55"/>
    <w:rsid w:val="009F71B7"/>
    <w:rsid w:val="00A135C6"/>
    <w:rsid w:val="00A14511"/>
    <w:rsid w:val="00A4669C"/>
    <w:rsid w:val="00A46A6D"/>
    <w:rsid w:val="00A51683"/>
    <w:rsid w:val="00A52B57"/>
    <w:rsid w:val="00A5417E"/>
    <w:rsid w:val="00A84294"/>
    <w:rsid w:val="00A86D24"/>
    <w:rsid w:val="00AA438C"/>
    <w:rsid w:val="00AA5E3D"/>
    <w:rsid w:val="00AB5F5D"/>
    <w:rsid w:val="00AD1323"/>
    <w:rsid w:val="00AD7D57"/>
    <w:rsid w:val="00AF03E6"/>
    <w:rsid w:val="00AF3642"/>
    <w:rsid w:val="00AF4E20"/>
    <w:rsid w:val="00B05B50"/>
    <w:rsid w:val="00B17990"/>
    <w:rsid w:val="00B21A3E"/>
    <w:rsid w:val="00B86EDF"/>
    <w:rsid w:val="00B95A59"/>
    <w:rsid w:val="00B975C6"/>
    <w:rsid w:val="00BA3638"/>
    <w:rsid w:val="00BA4949"/>
    <w:rsid w:val="00BB017C"/>
    <w:rsid w:val="00BE0103"/>
    <w:rsid w:val="00C4478C"/>
    <w:rsid w:val="00C553FB"/>
    <w:rsid w:val="00C57006"/>
    <w:rsid w:val="00C71624"/>
    <w:rsid w:val="00C92198"/>
    <w:rsid w:val="00CC08A6"/>
    <w:rsid w:val="00CC1C15"/>
    <w:rsid w:val="00CE054E"/>
    <w:rsid w:val="00CF49A4"/>
    <w:rsid w:val="00D000EA"/>
    <w:rsid w:val="00D3091F"/>
    <w:rsid w:val="00D378D2"/>
    <w:rsid w:val="00D528BF"/>
    <w:rsid w:val="00D81F2E"/>
    <w:rsid w:val="00D839F9"/>
    <w:rsid w:val="00DC4361"/>
    <w:rsid w:val="00DD4A49"/>
    <w:rsid w:val="00DE557C"/>
    <w:rsid w:val="00DE620F"/>
    <w:rsid w:val="00E00179"/>
    <w:rsid w:val="00E02AA6"/>
    <w:rsid w:val="00E251DF"/>
    <w:rsid w:val="00E43721"/>
    <w:rsid w:val="00E54970"/>
    <w:rsid w:val="00E66239"/>
    <w:rsid w:val="00E701F8"/>
    <w:rsid w:val="00EA42EB"/>
    <w:rsid w:val="00EC78FC"/>
    <w:rsid w:val="00EE6585"/>
    <w:rsid w:val="00F20519"/>
    <w:rsid w:val="00F30B87"/>
    <w:rsid w:val="00F35FB6"/>
    <w:rsid w:val="00F37561"/>
    <w:rsid w:val="00F7073E"/>
    <w:rsid w:val="00F80DDA"/>
    <w:rsid w:val="00F82AD1"/>
    <w:rsid w:val="00F8320A"/>
    <w:rsid w:val="00F87E2B"/>
    <w:rsid w:val="00F946CA"/>
    <w:rsid w:val="00FA68CF"/>
    <w:rsid w:val="00FD1C80"/>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62</cp:revision>
  <cp:lastPrinted>2025-09-10T18:01:00Z</cp:lastPrinted>
  <dcterms:created xsi:type="dcterms:W3CDTF">2025-05-09T13:30:00Z</dcterms:created>
  <dcterms:modified xsi:type="dcterms:W3CDTF">2026-04-01T13:54:00Z</dcterms:modified>
</cp:coreProperties>
</file>