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C8B6" w14:textId="081F94F5" w:rsidR="00316762" w:rsidRPr="008F28F2" w:rsidRDefault="00BE0103" w:rsidP="008F28F2">
      <w:pPr>
        <w:tabs>
          <w:tab w:val="left" w:pos="3090"/>
        </w:tabs>
      </w:pPr>
      <w:r>
        <w:tab/>
      </w:r>
    </w:p>
    <w:p w14:paraId="1DF4A2A2" w14:textId="77777777" w:rsidR="007E17B6" w:rsidRDefault="007E17B6" w:rsidP="00BE0103">
      <w:pPr>
        <w:pStyle w:val="Sinespaciado"/>
        <w:jc w:val="center"/>
        <w:rPr>
          <w:rFonts w:cs="Calibri"/>
          <w:b/>
          <w:bCs/>
          <w:sz w:val="24"/>
          <w:szCs w:val="24"/>
        </w:rPr>
      </w:pPr>
    </w:p>
    <w:p w14:paraId="0BC3A8E8" w14:textId="725E1265"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68A739B7" w14:textId="77777777" w:rsidR="007E17B6" w:rsidRDefault="007E17B6" w:rsidP="008A6CF4">
      <w:pPr>
        <w:pStyle w:val="Sinespaciado"/>
        <w:rPr>
          <w:rFonts w:cs="Calibri"/>
          <w:b/>
          <w:bCs/>
          <w:sz w:val="24"/>
          <w:szCs w:val="24"/>
        </w:rPr>
      </w:pPr>
    </w:p>
    <w:p w14:paraId="33F0FC87" w14:textId="3EA235D3" w:rsidR="001A15AD" w:rsidRDefault="00BE0103" w:rsidP="008F28F2">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7E17B6">
        <w:rPr>
          <w:rFonts w:cs="Calibri"/>
          <w:b/>
          <w:bCs/>
          <w:sz w:val="24"/>
          <w:szCs w:val="24"/>
        </w:rPr>
        <w:t>33</w:t>
      </w:r>
      <w:r w:rsidRPr="00BE0103">
        <w:rPr>
          <w:rFonts w:cs="Calibri"/>
          <w:b/>
          <w:bCs/>
          <w:sz w:val="24"/>
          <w:szCs w:val="24"/>
        </w:rPr>
        <w:t>/</w:t>
      </w:r>
      <w:r w:rsidR="00594340">
        <w:rPr>
          <w:rFonts w:cs="Calibri"/>
          <w:b/>
          <w:bCs/>
          <w:sz w:val="24"/>
          <w:szCs w:val="24"/>
        </w:rPr>
        <w:t>1</w:t>
      </w:r>
      <w:r w:rsidR="00960A1F">
        <w:rPr>
          <w:rFonts w:cs="Calibri"/>
          <w:b/>
          <w:bCs/>
          <w:sz w:val="24"/>
          <w:szCs w:val="24"/>
        </w:rPr>
        <w:t>3</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7E0472FE" w14:textId="77777777" w:rsidR="008F28F2" w:rsidRPr="007E17B6" w:rsidRDefault="008F28F2" w:rsidP="007E17B6">
      <w:pPr>
        <w:pStyle w:val="Sinespaciado"/>
        <w:jc w:val="both"/>
        <w:rPr>
          <w:rFonts w:cs="Calibri"/>
          <w:b/>
          <w:bCs/>
        </w:rPr>
      </w:pPr>
    </w:p>
    <w:p w14:paraId="23EB0FEF" w14:textId="77777777" w:rsidR="001D75F0" w:rsidRDefault="001D75F0" w:rsidP="00343FB7">
      <w:pPr>
        <w:tabs>
          <w:tab w:val="left" w:pos="1485"/>
        </w:tabs>
        <w:jc w:val="both"/>
        <w:rPr>
          <w:rFonts w:ascii="Calibri" w:hAnsi="Calibri" w:cs="Calibri"/>
          <w:sz w:val="28"/>
          <w:szCs w:val="28"/>
        </w:rPr>
      </w:pPr>
    </w:p>
    <w:p w14:paraId="34155F14" w14:textId="77777777" w:rsidR="008F28F2" w:rsidRDefault="008F28F2" w:rsidP="008F28F2">
      <w:pPr>
        <w:pStyle w:val="Sinespaciado"/>
        <w:jc w:val="center"/>
        <w:rPr>
          <w:rFonts w:cs="Calibri"/>
          <w:b/>
          <w:bCs/>
          <w:sz w:val="24"/>
          <w:szCs w:val="24"/>
        </w:rPr>
      </w:pPr>
      <w:r>
        <w:rPr>
          <w:rFonts w:cs="Calibri"/>
          <w:b/>
          <w:bCs/>
          <w:sz w:val="24"/>
          <w:szCs w:val="24"/>
        </w:rPr>
        <w:t>SAN FERNANDO PROMUEVE LIDERAZGO JUVENIL CON ENFOQUE DE GÉNERO, INNOVACIÓN Y EMPRENDIMIENTO</w:t>
      </w:r>
    </w:p>
    <w:p w14:paraId="32ED4F5E" w14:textId="77777777" w:rsidR="008F28F2" w:rsidRDefault="008F28F2" w:rsidP="008F28F2">
      <w:pPr>
        <w:pStyle w:val="Sinespaciado"/>
        <w:rPr>
          <w:rFonts w:cs="Calibri"/>
          <w:b/>
          <w:bCs/>
          <w:sz w:val="32"/>
          <w:szCs w:val="32"/>
        </w:rPr>
      </w:pPr>
    </w:p>
    <w:p w14:paraId="550A9F77" w14:textId="77777777" w:rsidR="008F28F2" w:rsidRDefault="008F28F2" w:rsidP="008F28F2">
      <w:pPr>
        <w:pStyle w:val="Sinespaciado"/>
        <w:jc w:val="both"/>
        <w:rPr>
          <w:rFonts w:cs="Calibri"/>
        </w:rPr>
      </w:pPr>
      <w:r>
        <w:rPr>
          <w:rFonts w:cs="Calibri"/>
        </w:rPr>
        <w:t>El Gobierno Provincial de Tungurahua, a través del Centro de Formación Ciudadana, junto con SWISSAID, el Movimiento Indígena de Tungurahua (MIT-A) y el GAD Parroquial de San Fernando, realizó la entrega de certificados del proceso de formación en “Nuevas Masculinidades, Género, Emprendimiento e Innovación Juvenil”, dirigido a jóvenes de la parroquia San Fernando del cantón Ambato.</w:t>
      </w:r>
    </w:p>
    <w:p w14:paraId="13947BAA" w14:textId="77777777" w:rsidR="008F28F2" w:rsidRDefault="008F28F2" w:rsidP="008F28F2">
      <w:pPr>
        <w:pStyle w:val="Sinespaciado"/>
        <w:jc w:val="both"/>
        <w:rPr>
          <w:rFonts w:cs="Calibri"/>
        </w:rPr>
      </w:pPr>
    </w:p>
    <w:p w14:paraId="4258DDA8" w14:textId="77777777" w:rsidR="008F28F2" w:rsidRDefault="008F28F2" w:rsidP="008F28F2">
      <w:pPr>
        <w:pStyle w:val="Sinespaciado"/>
        <w:jc w:val="both"/>
        <w:rPr>
          <w:rFonts w:cs="Calibri"/>
        </w:rPr>
      </w:pPr>
      <w:r>
        <w:rPr>
          <w:rFonts w:cs="Calibri"/>
        </w:rPr>
        <w:t xml:space="preserve">Este proceso formativo se llevó a cabo entre octubre de 2024 y enero de 2025, con una duración total de 45 horas (33 horas presenciales de taller y 12 horas de trabajo autónomo). </w:t>
      </w:r>
    </w:p>
    <w:p w14:paraId="663C5902" w14:textId="77777777" w:rsidR="008F28F2" w:rsidRDefault="008F28F2" w:rsidP="008F28F2">
      <w:pPr>
        <w:pStyle w:val="Sinespaciado"/>
        <w:jc w:val="both"/>
        <w:rPr>
          <w:rFonts w:cs="Calibri"/>
        </w:rPr>
      </w:pPr>
    </w:p>
    <w:p w14:paraId="342F9FE8" w14:textId="77777777" w:rsidR="008F28F2" w:rsidRDefault="008F28F2" w:rsidP="008F28F2">
      <w:pPr>
        <w:pStyle w:val="Sinespaciado"/>
        <w:jc w:val="both"/>
        <w:rPr>
          <w:rFonts w:cs="Calibri"/>
        </w:rPr>
      </w:pPr>
      <w:r>
        <w:rPr>
          <w:rFonts w:cs="Calibri"/>
        </w:rPr>
        <w:t xml:space="preserve">La formación se desarrolló los </w:t>
      </w:r>
      <w:proofErr w:type="gramStart"/>
      <w:r>
        <w:rPr>
          <w:rFonts w:cs="Calibri"/>
        </w:rPr>
        <w:t>días jueves</w:t>
      </w:r>
      <w:proofErr w:type="gramEnd"/>
      <w:r>
        <w:rPr>
          <w:rFonts w:cs="Calibri"/>
        </w:rPr>
        <w:t xml:space="preserve"> y culminó con la certificación de 22 jóvenes entre 14 y 18 años, entre hombres y mujeres, quienes cumplieron con el 100% de asistencia y la totalidad de tareas asignadas en cada uno de los módulos.</w:t>
      </w:r>
    </w:p>
    <w:p w14:paraId="22165CA0" w14:textId="77777777" w:rsidR="008F28F2" w:rsidRDefault="008F28F2" w:rsidP="008F28F2">
      <w:pPr>
        <w:pStyle w:val="Sinespaciado"/>
        <w:jc w:val="both"/>
        <w:rPr>
          <w:rFonts w:cs="Calibri"/>
        </w:rPr>
      </w:pPr>
    </w:p>
    <w:p w14:paraId="4EEC3BB1" w14:textId="77777777" w:rsidR="008F28F2" w:rsidRDefault="008F28F2" w:rsidP="008F28F2">
      <w:pPr>
        <w:pStyle w:val="Sinespaciado"/>
        <w:jc w:val="both"/>
        <w:rPr>
          <w:rFonts w:cs="Calibri"/>
        </w:rPr>
      </w:pPr>
      <w:r>
        <w:rPr>
          <w:rFonts w:cs="Calibri"/>
        </w:rPr>
        <w:t>El objetivo fue promover la reflexión y el aprendizaje en torno a las nuevas masculinidades, la igualdad de género y el emprendimiento juvenil, fomentando una cultura de innovación social, responsabilidad, liderazgo inclusivo y desarrollo sostenible entre la juventud de la parroquia.</w:t>
      </w:r>
    </w:p>
    <w:p w14:paraId="57BADFC6" w14:textId="77777777" w:rsidR="008F28F2" w:rsidRDefault="008F28F2" w:rsidP="008F28F2">
      <w:pPr>
        <w:pStyle w:val="Sinespaciado"/>
        <w:jc w:val="both"/>
        <w:rPr>
          <w:rFonts w:cs="Calibri"/>
        </w:rPr>
      </w:pPr>
    </w:p>
    <w:p w14:paraId="37278D0A" w14:textId="77777777" w:rsidR="008F28F2" w:rsidRDefault="008F28F2" w:rsidP="008F28F2">
      <w:pPr>
        <w:pStyle w:val="Sinespaciado"/>
        <w:rPr>
          <w:rFonts w:cs="Calibri"/>
        </w:rPr>
      </w:pPr>
      <w:r>
        <w:rPr>
          <w:rFonts w:cs="Calibri"/>
        </w:rPr>
        <w:t>Los contenidos se estructuraron en módulos que abordaron temas clave como:</w:t>
      </w:r>
    </w:p>
    <w:p w14:paraId="035A97DF" w14:textId="77777777" w:rsidR="008F28F2" w:rsidRDefault="008F28F2" w:rsidP="008F28F2">
      <w:pPr>
        <w:pStyle w:val="Sinespaciado"/>
        <w:numPr>
          <w:ilvl w:val="0"/>
          <w:numId w:val="3"/>
        </w:numPr>
        <w:rPr>
          <w:rFonts w:cs="Calibri"/>
        </w:rPr>
      </w:pPr>
      <w:r>
        <w:rPr>
          <w:rFonts w:cs="Calibri"/>
        </w:rPr>
        <w:t>Desarrollo Humano con Enfoque de Género.</w:t>
      </w:r>
    </w:p>
    <w:p w14:paraId="4580F451" w14:textId="77777777" w:rsidR="008F28F2" w:rsidRDefault="008F28F2" w:rsidP="008F28F2">
      <w:pPr>
        <w:pStyle w:val="Sinespaciado"/>
        <w:numPr>
          <w:ilvl w:val="0"/>
          <w:numId w:val="3"/>
        </w:numPr>
        <w:rPr>
          <w:rFonts w:cs="Calibri"/>
        </w:rPr>
      </w:pPr>
      <w:r>
        <w:rPr>
          <w:rFonts w:cs="Calibri"/>
        </w:rPr>
        <w:t>Emprendimientos (Comunicación digital, Turismo comunitario y Gastronomía social)</w:t>
      </w:r>
    </w:p>
    <w:p w14:paraId="7F29AB00" w14:textId="77777777" w:rsidR="008F28F2" w:rsidRDefault="008F28F2" w:rsidP="008F28F2">
      <w:pPr>
        <w:pStyle w:val="Sinespaciado"/>
        <w:numPr>
          <w:ilvl w:val="0"/>
          <w:numId w:val="3"/>
        </w:numPr>
        <w:rPr>
          <w:rFonts w:cs="Calibri"/>
        </w:rPr>
      </w:pPr>
      <w:r>
        <w:rPr>
          <w:rFonts w:cs="Calibri"/>
        </w:rPr>
        <w:t>Liderazgo Juvenil.</w:t>
      </w:r>
    </w:p>
    <w:p w14:paraId="7C922E8F" w14:textId="77777777" w:rsidR="008F28F2" w:rsidRDefault="008F28F2" w:rsidP="008F28F2">
      <w:pPr>
        <w:pStyle w:val="Sinespaciado"/>
        <w:numPr>
          <w:ilvl w:val="0"/>
          <w:numId w:val="3"/>
        </w:numPr>
        <w:rPr>
          <w:rFonts w:cs="Calibri"/>
        </w:rPr>
      </w:pPr>
      <w:r>
        <w:rPr>
          <w:rFonts w:cs="Calibri"/>
        </w:rPr>
        <w:t>Nuevas Masculinidades.</w:t>
      </w:r>
    </w:p>
    <w:p w14:paraId="0F11250E" w14:textId="77777777" w:rsidR="008F28F2" w:rsidRDefault="008F28F2" w:rsidP="008F28F2">
      <w:pPr>
        <w:pStyle w:val="Sinespaciado"/>
        <w:rPr>
          <w:rFonts w:cs="Calibri"/>
          <w:sz w:val="32"/>
          <w:szCs w:val="32"/>
        </w:rPr>
      </w:pPr>
    </w:p>
    <w:p w14:paraId="1FC73C5D" w14:textId="77777777" w:rsidR="008F28F2" w:rsidRDefault="008F28F2" w:rsidP="008F28F2">
      <w:pPr>
        <w:pStyle w:val="Sinespaciado"/>
        <w:jc w:val="both"/>
        <w:rPr>
          <w:rFonts w:cs="Calibri"/>
          <w:sz w:val="24"/>
          <w:szCs w:val="24"/>
        </w:rPr>
      </w:pPr>
      <w:r>
        <w:rPr>
          <w:rFonts w:cs="Calibri"/>
          <w:sz w:val="24"/>
          <w:szCs w:val="24"/>
        </w:rPr>
        <w:t>Como ejes transversales se incorporaron los principios de Desarrollo Humano, Participación Ciudadana, Género e Interculturalidad, fortaleciendo así la formación integral de los participantes.</w:t>
      </w:r>
    </w:p>
    <w:p w14:paraId="3963910E" w14:textId="77777777" w:rsidR="008F28F2" w:rsidRDefault="008F28F2" w:rsidP="008F28F2">
      <w:pPr>
        <w:pStyle w:val="Sinespaciado"/>
        <w:rPr>
          <w:rFonts w:cs="Calibri"/>
          <w:sz w:val="32"/>
          <w:szCs w:val="32"/>
        </w:rPr>
      </w:pPr>
    </w:p>
    <w:p w14:paraId="3BC094B0" w14:textId="77777777" w:rsidR="008F28F2" w:rsidRDefault="008F28F2" w:rsidP="008F28F2">
      <w:pPr>
        <w:pStyle w:val="Sinespaciado"/>
        <w:jc w:val="both"/>
        <w:rPr>
          <w:rFonts w:cs="Calibri"/>
        </w:rPr>
      </w:pPr>
      <w:r>
        <w:rPr>
          <w:rFonts w:cs="Calibri"/>
        </w:rPr>
        <w:t>Los certificados entregados cuentan con el aval académico de la Universidad Técnica de Ambato (UTA), institución que desde hace más de dos décadas respalda los procesos formativos impulsados por el Gobierno Provincial de Tungurahua, consolidando una alianza interinstitucional que potencia las capacidades locales e internacionales.</w:t>
      </w:r>
    </w:p>
    <w:p w14:paraId="6614EC2B" w14:textId="77777777" w:rsidR="008F28F2" w:rsidRDefault="008F28F2" w:rsidP="008F28F2">
      <w:pPr>
        <w:pStyle w:val="Sinespaciado"/>
        <w:rPr>
          <w:rFonts w:cs="Calibri"/>
          <w:sz w:val="32"/>
          <w:szCs w:val="32"/>
        </w:rPr>
      </w:pPr>
    </w:p>
    <w:p w14:paraId="4BB50B5B" w14:textId="77777777" w:rsidR="008F28F2" w:rsidRDefault="008F28F2" w:rsidP="008F28F2">
      <w:pPr>
        <w:pStyle w:val="Sinespaciado"/>
        <w:jc w:val="both"/>
        <w:rPr>
          <w:rFonts w:cs="Calibri"/>
          <w:sz w:val="28"/>
          <w:szCs w:val="28"/>
        </w:rPr>
      </w:pPr>
      <w:r>
        <w:rPr>
          <w:rFonts w:cs="Calibri"/>
        </w:rPr>
        <w:t>Este proceso ratifica el compromiso del Gobierno Provincial de Tungurahua por continuar construyendo espacios de formación, diálogo y acción para el desarrollo de juventudes conscientes, empoderadas e innovadoras.</w:t>
      </w:r>
    </w:p>
    <w:p w14:paraId="68619309" w14:textId="77777777" w:rsidR="005F687C" w:rsidRDefault="005F687C" w:rsidP="00343FB7">
      <w:pPr>
        <w:tabs>
          <w:tab w:val="left" w:pos="1485"/>
        </w:tabs>
        <w:jc w:val="both"/>
        <w:rPr>
          <w:rFonts w:ascii="Calibri" w:hAnsi="Calibri" w:cs="Calibri"/>
          <w:sz w:val="28"/>
          <w:szCs w:val="28"/>
        </w:rPr>
      </w:pPr>
    </w:p>
    <w:p w14:paraId="7EF21671" w14:textId="77777777" w:rsidR="007E17B6" w:rsidRPr="00B85742" w:rsidRDefault="007E17B6" w:rsidP="00343FB7">
      <w:pPr>
        <w:tabs>
          <w:tab w:val="left" w:pos="1485"/>
        </w:tabs>
        <w:jc w:val="both"/>
        <w:rPr>
          <w:rFonts w:ascii="Calibri" w:hAnsi="Calibri" w:cs="Calibri"/>
          <w:sz w:val="28"/>
          <w:szCs w:val="28"/>
        </w:rPr>
      </w:pPr>
    </w:p>
    <w:sectPr w:rsidR="007E17B6"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261E" w14:textId="77777777" w:rsidR="002A5C4D" w:rsidRDefault="002A5C4D" w:rsidP="008361BB">
      <w:r>
        <w:separator/>
      </w:r>
    </w:p>
  </w:endnote>
  <w:endnote w:type="continuationSeparator" w:id="0">
    <w:p w14:paraId="3629DFA7" w14:textId="77777777" w:rsidR="002A5C4D" w:rsidRDefault="002A5C4D"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9E7C" w14:textId="77777777" w:rsidR="002A5C4D" w:rsidRDefault="002A5C4D" w:rsidP="008361BB">
      <w:r>
        <w:separator/>
      </w:r>
    </w:p>
  </w:footnote>
  <w:footnote w:type="continuationSeparator" w:id="0">
    <w:p w14:paraId="42055252" w14:textId="77777777" w:rsidR="002A5C4D" w:rsidRDefault="002A5C4D"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27713"/>
    <w:multiLevelType w:val="hybridMultilevel"/>
    <w:tmpl w:val="A35CB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1853301831">
    <w:abstractNumId w:val="0"/>
  </w:num>
  <w:num w:numId="3" w16cid:durableId="7678905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5277F"/>
    <w:rsid w:val="000737CE"/>
    <w:rsid w:val="00096430"/>
    <w:rsid w:val="000C5F23"/>
    <w:rsid w:val="001053CF"/>
    <w:rsid w:val="00134723"/>
    <w:rsid w:val="00172F04"/>
    <w:rsid w:val="001A15AD"/>
    <w:rsid w:val="001B4C4B"/>
    <w:rsid w:val="001C5147"/>
    <w:rsid w:val="001D75F0"/>
    <w:rsid w:val="001F3995"/>
    <w:rsid w:val="001F6140"/>
    <w:rsid w:val="00217CFC"/>
    <w:rsid w:val="00226E79"/>
    <w:rsid w:val="00234310"/>
    <w:rsid w:val="002372DA"/>
    <w:rsid w:val="002626F0"/>
    <w:rsid w:val="002846E0"/>
    <w:rsid w:val="002A5C4D"/>
    <w:rsid w:val="002F5296"/>
    <w:rsid w:val="00316762"/>
    <w:rsid w:val="00321611"/>
    <w:rsid w:val="00343FB7"/>
    <w:rsid w:val="00384E1A"/>
    <w:rsid w:val="003C4DDA"/>
    <w:rsid w:val="003F3FBF"/>
    <w:rsid w:val="00405402"/>
    <w:rsid w:val="00413A1D"/>
    <w:rsid w:val="0042110D"/>
    <w:rsid w:val="00474340"/>
    <w:rsid w:val="00482958"/>
    <w:rsid w:val="004B03C0"/>
    <w:rsid w:val="004E51D1"/>
    <w:rsid w:val="004F1C40"/>
    <w:rsid w:val="00502C24"/>
    <w:rsid w:val="00554BE2"/>
    <w:rsid w:val="0057028A"/>
    <w:rsid w:val="00594340"/>
    <w:rsid w:val="00595F2D"/>
    <w:rsid w:val="005C4449"/>
    <w:rsid w:val="005F687C"/>
    <w:rsid w:val="006160EA"/>
    <w:rsid w:val="00622C68"/>
    <w:rsid w:val="00673CB6"/>
    <w:rsid w:val="006D3354"/>
    <w:rsid w:val="006D71C5"/>
    <w:rsid w:val="00765D62"/>
    <w:rsid w:val="007920B9"/>
    <w:rsid w:val="0079497E"/>
    <w:rsid w:val="007961CE"/>
    <w:rsid w:val="007A4CFC"/>
    <w:rsid w:val="007B3A9B"/>
    <w:rsid w:val="007C54EB"/>
    <w:rsid w:val="007E17B6"/>
    <w:rsid w:val="007E3397"/>
    <w:rsid w:val="008049CC"/>
    <w:rsid w:val="00834B17"/>
    <w:rsid w:val="008361BB"/>
    <w:rsid w:val="0085064B"/>
    <w:rsid w:val="008618B4"/>
    <w:rsid w:val="008A3498"/>
    <w:rsid w:val="008A6CF4"/>
    <w:rsid w:val="008B520F"/>
    <w:rsid w:val="008E78AD"/>
    <w:rsid w:val="008F28F2"/>
    <w:rsid w:val="00960A1F"/>
    <w:rsid w:val="0098156A"/>
    <w:rsid w:val="0099673D"/>
    <w:rsid w:val="009D4FB6"/>
    <w:rsid w:val="00A11E9F"/>
    <w:rsid w:val="00A135C6"/>
    <w:rsid w:val="00A816A7"/>
    <w:rsid w:val="00AD5A64"/>
    <w:rsid w:val="00B038AE"/>
    <w:rsid w:val="00B04410"/>
    <w:rsid w:val="00B55C41"/>
    <w:rsid w:val="00B65F28"/>
    <w:rsid w:val="00B85742"/>
    <w:rsid w:val="00B86EDF"/>
    <w:rsid w:val="00BA3638"/>
    <w:rsid w:val="00BA4949"/>
    <w:rsid w:val="00BE0103"/>
    <w:rsid w:val="00BF3D5A"/>
    <w:rsid w:val="00C43127"/>
    <w:rsid w:val="00C4531A"/>
    <w:rsid w:val="00C52A1A"/>
    <w:rsid w:val="00C56C98"/>
    <w:rsid w:val="00C63122"/>
    <w:rsid w:val="00C92198"/>
    <w:rsid w:val="00CA5303"/>
    <w:rsid w:val="00CE054E"/>
    <w:rsid w:val="00CE794E"/>
    <w:rsid w:val="00DE620F"/>
    <w:rsid w:val="00E66239"/>
    <w:rsid w:val="00E7602A"/>
    <w:rsid w:val="00E85FA5"/>
    <w:rsid w:val="00EC27FA"/>
    <w:rsid w:val="00F26E2F"/>
    <w:rsid w:val="00F35FB6"/>
    <w:rsid w:val="00F37561"/>
    <w:rsid w:val="00F80DDA"/>
    <w:rsid w:val="00F946CA"/>
    <w:rsid w:val="00F94922"/>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 w:id="214357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34</cp:revision>
  <cp:lastPrinted>2025-06-13T18:28:00Z</cp:lastPrinted>
  <dcterms:created xsi:type="dcterms:W3CDTF">2025-05-09T13:30:00Z</dcterms:created>
  <dcterms:modified xsi:type="dcterms:W3CDTF">2025-06-13T19:15:00Z</dcterms:modified>
</cp:coreProperties>
</file>