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3C" w14:textId="1C4151EE" w:rsidR="00BE0103" w:rsidRDefault="00BE0103" w:rsidP="00BE0103">
      <w:pPr>
        <w:tabs>
          <w:tab w:val="left" w:pos="3090"/>
        </w:tabs>
      </w:pPr>
      <w:r>
        <w:tab/>
      </w:r>
    </w:p>
    <w:p w14:paraId="71265E11" w14:textId="77777777" w:rsidR="00BE0103" w:rsidRDefault="00BE0103" w:rsidP="00BE0103">
      <w:pPr>
        <w:tabs>
          <w:tab w:val="left" w:pos="3090"/>
        </w:tabs>
      </w:pPr>
    </w:p>
    <w:p w14:paraId="70B1C8B6" w14:textId="77777777" w:rsidR="00316762" w:rsidRDefault="00316762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EE268B8" w14:textId="77777777" w:rsidR="00B34B4F" w:rsidRDefault="00B34B4F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7AAF371E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702810B8" w14:textId="6BE90CDF" w:rsidR="00B34B4F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B34B4F">
        <w:rPr>
          <w:rFonts w:cs="Calibri"/>
          <w:b/>
          <w:bCs/>
          <w:sz w:val="24"/>
          <w:szCs w:val="24"/>
        </w:rPr>
        <w:t>35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B34B4F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1BD8DDCB" w14:textId="77777777" w:rsidR="00B34B4F" w:rsidRDefault="00B34B4F" w:rsidP="00B34B4F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6D0EAC14" w14:textId="77777777" w:rsidR="00083730" w:rsidRPr="00B34B4F" w:rsidRDefault="00083730" w:rsidP="00B34B4F">
      <w:pPr>
        <w:pStyle w:val="Sinespaciado"/>
        <w:jc w:val="both"/>
        <w:rPr>
          <w:rFonts w:cs="Calibri"/>
          <w:sz w:val="24"/>
          <w:szCs w:val="24"/>
        </w:rPr>
      </w:pPr>
    </w:p>
    <w:p w14:paraId="1610FD56" w14:textId="24D39826" w:rsidR="00083730" w:rsidRDefault="00083730" w:rsidP="00083730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083730">
        <w:rPr>
          <w:rFonts w:cs="Calibri"/>
          <w:b/>
          <w:bCs/>
          <w:sz w:val="24"/>
          <w:szCs w:val="24"/>
        </w:rPr>
        <w:t>MONITOREO HÍDRICO FORTALECE LA SEGURIDAD</w:t>
      </w:r>
    </w:p>
    <w:p w14:paraId="1F154ECC" w14:textId="767232BA" w:rsidR="00083730" w:rsidRPr="00083730" w:rsidRDefault="00083730" w:rsidP="00083730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083730">
        <w:rPr>
          <w:rFonts w:cs="Calibri"/>
          <w:b/>
          <w:bCs/>
          <w:sz w:val="24"/>
          <w:szCs w:val="24"/>
        </w:rPr>
        <w:t>Y CALIDAD DEL AGUA EN LA PARROQUIA COTALÓ</w:t>
      </w:r>
    </w:p>
    <w:p w14:paraId="0F7CADDF" w14:textId="77777777" w:rsidR="00083730" w:rsidRPr="00083730" w:rsidRDefault="00083730" w:rsidP="00083730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3D26FB9C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  <w:r w:rsidRPr="00083730">
        <w:rPr>
          <w:rFonts w:cs="Calibri"/>
          <w:sz w:val="24"/>
          <w:szCs w:val="24"/>
        </w:rPr>
        <w:t xml:space="preserve">El monitoreo constante de caudales y calidad del agua en las fuentes de la parroquia de </w:t>
      </w:r>
      <w:proofErr w:type="spellStart"/>
      <w:r w:rsidRPr="00083730">
        <w:rPr>
          <w:rFonts w:cs="Calibri"/>
          <w:sz w:val="24"/>
          <w:szCs w:val="24"/>
        </w:rPr>
        <w:t>Cotaló</w:t>
      </w:r>
      <w:proofErr w:type="spellEnd"/>
      <w:r w:rsidRPr="00083730">
        <w:rPr>
          <w:rFonts w:cs="Calibri"/>
          <w:sz w:val="24"/>
          <w:szCs w:val="24"/>
        </w:rPr>
        <w:t xml:space="preserve"> del cantón Pelileo es esencial para la seguridad hídrica. En esta ocasión, las vertientes Chorrera Negra y Los Guatos fueron los puntos estratégicos donde se verificó el abastecimiento del recurso para consumo humano.</w:t>
      </w:r>
    </w:p>
    <w:p w14:paraId="1B8F60F9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</w:p>
    <w:p w14:paraId="6687E701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  <w:r w:rsidRPr="00083730">
        <w:rPr>
          <w:rFonts w:cs="Calibri"/>
          <w:sz w:val="24"/>
          <w:szCs w:val="24"/>
        </w:rPr>
        <w:t>Este trabajo técnico tiene como objetivo principal asegurar la calidad y la cantidad del agua disponible para la población, garantizando condiciones adecuadas de seguridad y salubridad. El monitoreo oportuno permite detectar posibles contaminantes, evaluar el estado de los ecosistemas acuáticos y tomar decisiones informadas para proteger y gestionar de forma sostenible este recurso vital, fundamental para el bienestar de las comunidades y la conservación del medio ambiente.</w:t>
      </w:r>
    </w:p>
    <w:p w14:paraId="06B5F433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</w:p>
    <w:p w14:paraId="0D65EC0C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  <w:r w:rsidRPr="00083730">
        <w:rPr>
          <w:rFonts w:cs="Calibri"/>
          <w:sz w:val="24"/>
          <w:szCs w:val="24"/>
        </w:rPr>
        <w:t xml:space="preserve">La jornada contó con la </w:t>
      </w:r>
      <w:proofErr w:type="gramStart"/>
      <w:r w:rsidRPr="00083730">
        <w:rPr>
          <w:rFonts w:cs="Calibri"/>
          <w:sz w:val="24"/>
          <w:szCs w:val="24"/>
        </w:rPr>
        <w:t>participación activa</w:t>
      </w:r>
      <w:proofErr w:type="gramEnd"/>
      <w:r w:rsidRPr="00083730">
        <w:rPr>
          <w:rFonts w:cs="Calibri"/>
          <w:sz w:val="24"/>
          <w:szCs w:val="24"/>
        </w:rPr>
        <w:t xml:space="preserve"> de la Junta de Agua de </w:t>
      </w:r>
      <w:proofErr w:type="spellStart"/>
      <w:r w:rsidRPr="00083730">
        <w:rPr>
          <w:rFonts w:cs="Calibri"/>
          <w:sz w:val="24"/>
          <w:szCs w:val="24"/>
        </w:rPr>
        <w:t>Cotaló</w:t>
      </w:r>
      <w:proofErr w:type="spellEnd"/>
      <w:r w:rsidRPr="00083730">
        <w:rPr>
          <w:rFonts w:cs="Calibri"/>
          <w:sz w:val="24"/>
          <w:szCs w:val="24"/>
        </w:rPr>
        <w:t xml:space="preserve">, el Ingeniero Ángel </w:t>
      </w:r>
      <w:proofErr w:type="spellStart"/>
      <w:r w:rsidRPr="00083730">
        <w:rPr>
          <w:rFonts w:cs="Calibri"/>
          <w:sz w:val="24"/>
          <w:szCs w:val="24"/>
        </w:rPr>
        <w:t>Toalombo</w:t>
      </w:r>
      <w:proofErr w:type="spellEnd"/>
      <w:r w:rsidRPr="00083730">
        <w:rPr>
          <w:rFonts w:cs="Calibri"/>
          <w:sz w:val="24"/>
          <w:szCs w:val="24"/>
        </w:rPr>
        <w:t>, la Ingeniera Anahí Benavides y Andrea Moya, técnicas de los Planes de Manejo de Páramo de la Dirección de Recursos Hídricos y Conservación Ambiental del Gobierno Provincial de Tungurahua, quienes realizaron el reconocimiento del sitio donde se implementará la estructura de captación, además de una evaluación ecológica del entorno.</w:t>
      </w:r>
    </w:p>
    <w:p w14:paraId="1A1D3F96" w14:textId="77777777" w:rsidR="00083730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</w:p>
    <w:p w14:paraId="490856B7" w14:textId="6F1D0BF2" w:rsidR="001A15AD" w:rsidRPr="00083730" w:rsidRDefault="00083730" w:rsidP="00083730">
      <w:pPr>
        <w:pStyle w:val="Sinespaciado"/>
        <w:jc w:val="both"/>
        <w:rPr>
          <w:rFonts w:cs="Calibri"/>
          <w:sz w:val="24"/>
          <w:szCs w:val="24"/>
        </w:rPr>
      </w:pPr>
      <w:r w:rsidRPr="00083730">
        <w:rPr>
          <w:rFonts w:cs="Calibri"/>
          <w:sz w:val="24"/>
          <w:szCs w:val="24"/>
        </w:rPr>
        <w:t>Estas acciones reflejan el compromiso provincial con la protección de las fuentes hídricas, la sostenibilidad ambiental y la promoción de un manejo responsable del agua, en coordinación con los actores locales.</w:t>
      </w:r>
    </w:p>
    <w:p w14:paraId="1EDFB02B" w14:textId="77777777" w:rsidR="001A15AD" w:rsidRPr="00083730" w:rsidRDefault="001A15AD" w:rsidP="00083730">
      <w:pPr>
        <w:pStyle w:val="Sinespaciado"/>
        <w:jc w:val="both"/>
        <w:rPr>
          <w:rFonts w:cs="Calibri"/>
          <w:sz w:val="24"/>
          <w:szCs w:val="24"/>
        </w:rPr>
      </w:pPr>
    </w:p>
    <w:p w14:paraId="7B08B245" w14:textId="77777777" w:rsidR="001A15AD" w:rsidRPr="00083730" w:rsidRDefault="001A15AD" w:rsidP="008A6CF4">
      <w:pPr>
        <w:pStyle w:val="Sinespaciado"/>
        <w:rPr>
          <w:rFonts w:cs="Calibri"/>
          <w:sz w:val="24"/>
          <w:szCs w:val="24"/>
        </w:rPr>
      </w:pPr>
    </w:p>
    <w:p w14:paraId="3960EC5A" w14:textId="77777777" w:rsidR="001A15AD" w:rsidRPr="00083730" w:rsidRDefault="001A15AD" w:rsidP="008A6CF4">
      <w:pPr>
        <w:pStyle w:val="Sinespaciado"/>
        <w:rPr>
          <w:rFonts w:cs="Calibri"/>
          <w:sz w:val="24"/>
          <w:szCs w:val="24"/>
        </w:rPr>
      </w:pPr>
    </w:p>
    <w:p w14:paraId="0CD7376B" w14:textId="77777777" w:rsidR="001A15AD" w:rsidRPr="00083730" w:rsidRDefault="001A15AD" w:rsidP="008A6CF4">
      <w:pPr>
        <w:pStyle w:val="Sinespaciado"/>
        <w:rPr>
          <w:rFonts w:cs="Calibri"/>
          <w:sz w:val="24"/>
          <w:szCs w:val="24"/>
        </w:rPr>
      </w:pPr>
    </w:p>
    <w:p w14:paraId="3A04C322" w14:textId="77777777" w:rsidR="001A15AD" w:rsidRPr="00083730" w:rsidRDefault="001A15AD" w:rsidP="008A6CF4">
      <w:pPr>
        <w:pStyle w:val="Sinespaciado"/>
        <w:rPr>
          <w:rFonts w:cs="Calibri"/>
          <w:sz w:val="24"/>
          <w:szCs w:val="24"/>
        </w:rPr>
      </w:pPr>
    </w:p>
    <w:p w14:paraId="29C60823" w14:textId="77777777" w:rsidR="001A15AD" w:rsidRPr="00083730" w:rsidRDefault="001A15AD" w:rsidP="008A6CF4">
      <w:pPr>
        <w:pStyle w:val="Sinespaciado"/>
        <w:rPr>
          <w:rFonts w:cs="Calibri"/>
          <w:sz w:val="24"/>
          <w:szCs w:val="24"/>
        </w:rPr>
      </w:pPr>
    </w:p>
    <w:p w14:paraId="3EC3D9A8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60BAA441" w14:textId="77777777" w:rsidR="001A15AD" w:rsidRDefault="001A15AD" w:rsidP="001A15AD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C6F1D72" w14:textId="77777777" w:rsidR="002372DA" w:rsidRDefault="002372DA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23EB0FEF" w14:textId="77777777" w:rsidR="001D75F0" w:rsidRPr="00B85742" w:rsidRDefault="001D75F0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1D75F0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A205" w14:textId="77777777" w:rsidR="00AB6DC0" w:rsidRDefault="00AB6DC0" w:rsidP="008361BB">
      <w:r>
        <w:separator/>
      </w:r>
    </w:p>
  </w:endnote>
  <w:endnote w:type="continuationSeparator" w:id="0">
    <w:p w14:paraId="3D13E8F2" w14:textId="77777777" w:rsidR="00AB6DC0" w:rsidRDefault="00AB6DC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87B8" w14:textId="77777777" w:rsidR="00AB6DC0" w:rsidRDefault="00AB6DC0" w:rsidP="008361BB">
      <w:r>
        <w:separator/>
      </w:r>
    </w:p>
  </w:footnote>
  <w:footnote w:type="continuationSeparator" w:id="0">
    <w:p w14:paraId="0074DF99" w14:textId="77777777" w:rsidR="00AB6DC0" w:rsidRDefault="00AB6DC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5854"/>
    <w:rsid w:val="000737CE"/>
    <w:rsid w:val="00083730"/>
    <w:rsid w:val="00096430"/>
    <w:rsid w:val="000C5F23"/>
    <w:rsid w:val="001053CF"/>
    <w:rsid w:val="00134723"/>
    <w:rsid w:val="00172F04"/>
    <w:rsid w:val="001A15AD"/>
    <w:rsid w:val="001A1BB6"/>
    <w:rsid w:val="001B4C4B"/>
    <w:rsid w:val="001C5147"/>
    <w:rsid w:val="001D75F0"/>
    <w:rsid w:val="001F3995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96368"/>
    <w:rsid w:val="003C4DDA"/>
    <w:rsid w:val="003F3FBF"/>
    <w:rsid w:val="00405402"/>
    <w:rsid w:val="00413A1D"/>
    <w:rsid w:val="0042110D"/>
    <w:rsid w:val="00474340"/>
    <w:rsid w:val="00482958"/>
    <w:rsid w:val="004B03C0"/>
    <w:rsid w:val="004D3147"/>
    <w:rsid w:val="004E51D1"/>
    <w:rsid w:val="004F1C40"/>
    <w:rsid w:val="00502C24"/>
    <w:rsid w:val="00554BE2"/>
    <w:rsid w:val="0057028A"/>
    <w:rsid w:val="00595F2D"/>
    <w:rsid w:val="00596FBB"/>
    <w:rsid w:val="005C4449"/>
    <w:rsid w:val="00622C68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E3397"/>
    <w:rsid w:val="008049CC"/>
    <w:rsid w:val="00834B17"/>
    <w:rsid w:val="008361BB"/>
    <w:rsid w:val="00845824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B6DC0"/>
    <w:rsid w:val="00AD5A64"/>
    <w:rsid w:val="00B038AE"/>
    <w:rsid w:val="00B04410"/>
    <w:rsid w:val="00B34B4F"/>
    <w:rsid w:val="00B55C41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B7236"/>
    <w:rsid w:val="00CE054E"/>
    <w:rsid w:val="00CE794E"/>
    <w:rsid w:val="00D27217"/>
    <w:rsid w:val="00DE620F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33</cp:revision>
  <cp:lastPrinted>2025-06-16T13:51:00Z</cp:lastPrinted>
  <dcterms:created xsi:type="dcterms:W3CDTF">2025-05-09T13:30:00Z</dcterms:created>
  <dcterms:modified xsi:type="dcterms:W3CDTF">2025-06-16T14:23:00Z</dcterms:modified>
</cp:coreProperties>
</file>