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079B" w14:textId="6ECEE12C" w:rsidR="001A15AD" w:rsidRPr="00127817" w:rsidRDefault="00BE0103" w:rsidP="00127817">
      <w:pPr>
        <w:tabs>
          <w:tab w:val="left" w:pos="3090"/>
        </w:tabs>
      </w:pPr>
      <w:r>
        <w:tab/>
      </w:r>
    </w:p>
    <w:p w14:paraId="69D01552" w14:textId="77777777" w:rsidR="00127817" w:rsidRDefault="00127817" w:rsidP="005F687C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5DB0C570" w14:textId="77777777" w:rsidR="00127817" w:rsidRDefault="00127817" w:rsidP="005F687C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0D958FE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555F2563" w14:textId="77777777" w:rsidR="00127817" w:rsidRPr="00BE0103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3E2A31AA" w14:textId="2620B6A0" w:rsidR="00127817" w:rsidRDefault="00127817" w:rsidP="00127817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>
        <w:rPr>
          <w:rFonts w:cs="Calibri"/>
          <w:b/>
          <w:bCs/>
          <w:sz w:val="24"/>
          <w:szCs w:val="24"/>
        </w:rPr>
        <w:t>43</w:t>
      </w:r>
      <w:r w:rsidR="00A33C3F">
        <w:rPr>
          <w:rFonts w:cs="Calibri"/>
          <w:b/>
          <w:bCs/>
          <w:sz w:val="24"/>
          <w:szCs w:val="24"/>
        </w:rPr>
        <w:t>9</w:t>
      </w:r>
      <w:r w:rsidRPr="00BE0103">
        <w:rPr>
          <w:rFonts w:cs="Calibri"/>
          <w:b/>
          <w:bCs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1</w:t>
      </w:r>
      <w:r w:rsidR="00201396">
        <w:rPr>
          <w:rFonts w:cs="Calibri"/>
          <w:b/>
          <w:bCs/>
          <w:sz w:val="24"/>
          <w:szCs w:val="24"/>
        </w:rPr>
        <w:t>7</w:t>
      </w:r>
      <w:r w:rsidRPr="00BE0103">
        <w:rPr>
          <w:rFonts w:cs="Calibri"/>
          <w:b/>
          <w:bCs/>
          <w:sz w:val="24"/>
          <w:szCs w:val="24"/>
        </w:rPr>
        <w:t>/0</w:t>
      </w:r>
      <w:r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650268FC" w14:textId="77777777" w:rsidR="00A33C3F" w:rsidRDefault="00A33C3F" w:rsidP="00343FB7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7DE535B8" w14:textId="0E627719" w:rsidR="00A33C3F" w:rsidRDefault="00A33C3F" w:rsidP="00A33C3F">
      <w:pPr>
        <w:tabs>
          <w:tab w:val="left" w:pos="1485"/>
        </w:tabs>
        <w:jc w:val="center"/>
        <w:rPr>
          <w:rFonts w:ascii="Calibri" w:hAnsi="Calibri" w:cs="Calibri"/>
          <w:b/>
          <w:bCs/>
        </w:rPr>
      </w:pPr>
      <w:r w:rsidRPr="00A33C3F">
        <w:rPr>
          <w:rFonts w:ascii="Calibri" w:hAnsi="Calibri" w:cs="Calibri"/>
          <w:b/>
          <w:bCs/>
        </w:rPr>
        <w:t>AGUA Y AMBIENTE</w:t>
      </w:r>
      <w:r>
        <w:rPr>
          <w:rFonts w:ascii="Calibri" w:hAnsi="Calibri" w:cs="Calibri"/>
          <w:b/>
          <w:bCs/>
        </w:rPr>
        <w:t xml:space="preserve"> </w:t>
      </w:r>
      <w:r w:rsidRPr="00A33C3F">
        <w:rPr>
          <w:rFonts w:ascii="Calibri" w:hAnsi="Calibri" w:cs="Calibri"/>
          <w:b/>
          <w:bCs/>
        </w:rPr>
        <w:t xml:space="preserve">ELEMENTOS CLAVE PARA LA VIDA </w:t>
      </w:r>
    </w:p>
    <w:p w14:paraId="3A23A4F1" w14:textId="0F850A34" w:rsidR="00A33C3F" w:rsidRPr="00A33C3F" w:rsidRDefault="00A33C3F" w:rsidP="00A33C3F">
      <w:pPr>
        <w:tabs>
          <w:tab w:val="left" w:pos="1485"/>
        </w:tabs>
        <w:jc w:val="center"/>
        <w:rPr>
          <w:rFonts w:ascii="Calibri" w:hAnsi="Calibri" w:cs="Calibri"/>
          <w:b/>
          <w:bCs/>
        </w:rPr>
      </w:pPr>
      <w:r w:rsidRPr="00A33C3F">
        <w:rPr>
          <w:rFonts w:ascii="Calibri" w:hAnsi="Calibri" w:cs="Calibri"/>
          <w:b/>
          <w:bCs/>
        </w:rPr>
        <w:t>Y EL DESARROLLO SOSTENIBLE DE TUNGURAHUA</w:t>
      </w:r>
    </w:p>
    <w:p w14:paraId="047B7F08" w14:textId="77777777" w:rsidR="00A33C3F" w:rsidRPr="00A33C3F" w:rsidRDefault="00A33C3F" w:rsidP="00A33C3F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10C50258" w14:textId="77777777" w:rsidR="00A33C3F" w:rsidRPr="00A33C3F" w:rsidRDefault="00A33C3F" w:rsidP="00A33C3F">
      <w:pPr>
        <w:tabs>
          <w:tab w:val="left" w:pos="1485"/>
        </w:tabs>
        <w:jc w:val="both"/>
        <w:rPr>
          <w:rFonts w:ascii="Calibri" w:hAnsi="Calibri" w:cs="Calibri"/>
        </w:rPr>
      </w:pPr>
      <w:r w:rsidRPr="00A33C3F">
        <w:rPr>
          <w:rFonts w:ascii="Calibri" w:hAnsi="Calibri" w:cs="Calibri"/>
        </w:rPr>
        <w:t>El Centro de Formación Ciudadana de Tungurahua (CFCT), como instancia del Gobierno Provincial de Tungurahua, fortalece su compromiso con la construcción de una ciudadanía activa, consciente y corresponsable, a través de procesos de formación que fomentan el análisis de la realidad, la participación democrática y el liderazgo ciudadano.</w:t>
      </w:r>
    </w:p>
    <w:p w14:paraId="70F7926D" w14:textId="77777777" w:rsidR="00A33C3F" w:rsidRPr="00A33C3F" w:rsidRDefault="00A33C3F" w:rsidP="00A33C3F">
      <w:pPr>
        <w:tabs>
          <w:tab w:val="left" w:pos="1485"/>
        </w:tabs>
        <w:jc w:val="both"/>
        <w:rPr>
          <w:rFonts w:ascii="Calibri" w:hAnsi="Calibri" w:cs="Calibri"/>
        </w:rPr>
      </w:pPr>
    </w:p>
    <w:p w14:paraId="31FF756B" w14:textId="6F69619C" w:rsidR="00A33C3F" w:rsidRPr="00A33C3F" w:rsidRDefault="00A33C3F" w:rsidP="00A33C3F">
      <w:pPr>
        <w:tabs>
          <w:tab w:val="left" w:pos="1485"/>
        </w:tabs>
        <w:jc w:val="both"/>
        <w:rPr>
          <w:rFonts w:ascii="Calibri" w:hAnsi="Calibri" w:cs="Calibri"/>
        </w:rPr>
      </w:pPr>
      <w:r w:rsidRPr="00A33C3F">
        <w:rPr>
          <w:rFonts w:ascii="Calibri" w:hAnsi="Calibri" w:cs="Calibri"/>
        </w:rPr>
        <w:t>El objetivo principal del CFCT es potenciar los liderazgos de hombres y mujeres de la provincia, promoviendo su vinculación activa en la toma de decisiones y en la gestión corresponsable del desarrollo de Tungurahua. Este trabajo se articula en torno a tres ejes fundamentales: Liderazgo y Derechos; Agua y Ambiente, y Género y Derechos.</w:t>
      </w:r>
    </w:p>
    <w:p w14:paraId="30485480" w14:textId="77777777" w:rsidR="00A33C3F" w:rsidRPr="00A33C3F" w:rsidRDefault="00A33C3F" w:rsidP="00A33C3F">
      <w:pPr>
        <w:tabs>
          <w:tab w:val="left" w:pos="1485"/>
        </w:tabs>
        <w:jc w:val="both"/>
        <w:rPr>
          <w:rFonts w:ascii="Calibri" w:hAnsi="Calibri" w:cs="Calibri"/>
        </w:rPr>
      </w:pPr>
    </w:p>
    <w:p w14:paraId="61DE890A" w14:textId="77777777" w:rsidR="00A33C3F" w:rsidRPr="00A33C3F" w:rsidRDefault="00A33C3F" w:rsidP="00A33C3F">
      <w:pPr>
        <w:tabs>
          <w:tab w:val="left" w:pos="1485"/>
        </w:tabs>
        <w:jc w:val="both"/>
        <w:rPr>
          <w:rFonts w:ascii="Calibri" w:hAnsi="Calibri" w:cs="Calibri"/>
        </w:rPr>
      </w:pPr>
      <w:r w:rsidRPr="00A33C3F">
        <w:rPr>
          <w:rFonts w:ascii="Calibri" w:hAnsi="Calibri" w:cs="Calibri"/>
        </w:rPr>
        <w:t>En el marco del Eje Agua y Ambiente, se promueven procesos formativos orientados a generar conciencia sobre la importancia de proteger los recursos naturales, prevenir la contaminación, conservar la biodiversidad y fomentar el equilibrio ecológico. Desde esta perspectiva, el agua es comprendida como un derecho fundamental y un recurso vital para la vida y el desarrollo de los pueblos.</w:t>
      </w:r>
    </w:p>
    <w:p w14:paraId="313C3CF8" w14:textId="77777777" w:rsidR="00A33C3F" w:rsidRPr="00A33C3F" w:rsidRDefault="00A33C3F" w:rsidP="00A33C3F">
      <w:pPr>
        <w:tabs>
          <w:tab w:val="left" w:pos="1485"/>
        </w:tabs>
        <w:jc w:val="both"/>
        <w:rPr>
          <w:rFonts w:ascii="Calibri" w:hAnsi="Calibri" w:cs="Calibri"/>
        </w:rPr>
      </w:pPr>
    </w:p>
    <w:p w14:paraId="6EFBC4FE" w14:textId="77777777" w:rsidR="00A33C3F" w:rsidRPr="00A33C3F" w:rsidRDefault="00A33C3F" w:rsidP="00A33C3F">
      <w:pPr>
        <w:tabs>
          <w:tab w:val="left" w:pos="1485"/>
        </w:tabs>
        <w:jc w:val="both"/>
        <w:rPr>
          <w:rFonts w:ascii="Calibri" w:hAnsi="Calibri" w:cs="Calibri"/>
        </w:rPr>
      </w:pPr>
      <w:r w:rsidRPr="00A33C3F">
        <w:rPr>
          <w:rFonts w:ascii="Calibri" w:hAnsi="Calibri" w:cs="Calibri"/>
        </w:rPr>
        <w:t>Durante este año, el CFCT viene desarrollando talleres con organizaciones comunitarias y actores vinculados a la gestión del agua de riego y de consumo humano, fortaleciendo capacidades organizativas y de liderazgo. Entre los actores involucrados en este proceso se destacan:</w:t>
      </w:r>
    </w:p>
    <w:p w14:paraId="4BC12861" w14:textId="77777777" w:rsidR="00A33C3F" w:rsidRPr="00A33C3F" w:rsidRDefault="00A33C3F" w:rsidP="00A33C3F">
      <w:pPr>
        <w:tabs>
          <w:tab w:val="left" w:pos="1485"/>
        </w:tabs>
        <w:jc w:val="both"/>
        <w:rPr>
          <w:rFonts w:ascii="Calibri" w:hAnsi="Calibri" w:cs="Calibri"/>
        </w:rPr>
      </w:pPr>
    </w:p>
    <w:p w14:paraId="4C36DE7D" w14:textId="4C819E77" w:rsidR="00A33C3F" w:rsidRPr="00A33C3F" w:rsidRDefault="00A33C3F" w:rsidP="00A33C3F">
      <w:pPr>
        <w:pStyle w:val="Prrafodelista"/>
        <w:numPr>
          <w:ilvl w:val="0"/>
          <w:numId w:val="2"/>
        </w:numPr>
        <w:tabs>
          <w:tab w:val="left" w:pos="1485"/>
        </w:tabs>
        <w:jc w:val="both"/>
        <w:rPr>
          <w:rFonts w:ascii="Calibri" w:hAnsi="Calibri" w:cs="Calibri"/>
        </w:rPr>
      </w:pPr>
      <w:r w:rsidRPr="00A33C3F">
        <w:rPr>
          <w:rFonts w:ascii="Calibri" w:hAnsi="Calibri" w:cs="Calibri"/>
        </w:rPr>
        <w:t>Junta de Agua Ambato-Huachi-Pelileo</w:t>
      </w:r>
      <w:r>
        <w:rPr>
          <w:rFonts w:ascii="Calibri" w:hAnsi="Calibri" w:cs="Calibri"/>
        </w:rPr>
        <w:t>.</w:t>
      </w:r>
    </w:p>
    <w:p w14:paraId="223765F3" w14:textId="2A51F16D" w:rsidR="00A33C3F" w:rsidRPr="00A33C3F" w:rsidRDefault="00A33C3F" w:rsidP="00A33C3F">
      <w:pPr>
        <w:pStyle w:val="Prrafodelista"/>
        <w:numPr>
          <w:ilvl w:val="0"/>
          <w:numId w:val="2"/>
        </w:numPr>
        <w:tabs>
          <w:tab w:val="left" w:pos="1485"/>
        </w:tabs>
        <w:jc w:val="both"/>
        <w:rPr>
          <w:rFonts w:ascii="Calibri" w:hAnsi="Calibri" w:cs="Calibri"/>
        </w:rPr>
      </w:pPr>
      <w:r w:rsidRPr="00A33C3F">
        <w:rPr>
          <w:rFonts w:ascii="Calibri" w:hAnsi="Calibri" w:cs="Calibri"/>
        </w:rPr>
        <w:t>Ramal Sur del cantón Píllaro</w:t>
      </w:r>
      <w:r>
        <w:rPr>
          <w:rFonts w:ascii="Calibri" w:hAnsi="Calibri" w:cs="Calibri"/>
        </w:rPr>
        <w:t>.</w:t>
      </w:r>
    </w:p>
    <w:p w14:paraId="64B4CFE7" w14:textId="4F62A3F9" w:rsidR="00A33C3F" w:rsidRPr="00A33C3F" w:rsidRDefault="00A33C3F" w:rsidP="00A33C3F">
      <w:pPr>
        <w:pStyle w:val="Prrafodelista"/>
        <w:numPr>
          <w:ilvl w:val="0"/>
          <w:numId w:val="2"/>
        </w:numPr>
        <w:tabs>
          <w:tab w:val="left" w:pos="1485"/>
        </w:tabs>
        <w:jc w:val="both"/>
        <w:rPr>
          <w:rFonts w:ascii="Calibri" w:hAnsi="Calibri" w:cs="Calibri"/>
        </w:rPr>
      </w:pPr>
      <w:r w:rsidRPr="00A33C3F">
        <w:rPr>
          <w:rFonts w:ascii="Calibri" w:hAnsi="Calibri" w:cs="Calibri"/>
        </w:rPr>
        <w:t xml:space="preserve">Canal de Riego </w:t>
      </w:r>
      <w:proofErr w:type="spellStart"/>
      <w:r w:rsidRPr="00A33C3F">
        <w:rPr>
          <w:rFonts w:ascii="Calibri" w:hAnsi="Calibri" w:cs="Calibri"/>
        </w:rPr>
        <w:t>Chiquicahua</w:t>
      </w:r>
      <w:proofErr w:type="spellEnd"/>
      <w:r>
        <w:rPr>
          <w:rFonts w:ascii="Calibri" w:hAnsi="Calibri" w:cs="Calibri"/>
        </w:rPr>
        <w:t>.</w:t>
      </w:r>
    </w:p>
    <w:p w14:paraId="0B427375" w14:textId="35B7AB5B" w:rsidR="00A33C3F" w:rsidRPr="00A33C3F" w:rsidRDefault="00A33C3F" w:rsidP="00A33C3F">
      <w:pPr>
        <w:pStyle w:val="Prrafodelista"/>
        <w:numPr>
          <w:ilvl w:val="0"/>
          <w:numId w:val="2"/>
        </w:numPr>
        <w:tabs>
          <w:tab w:val="left" w:pos="1485"/>
        </w:tabs>
        <w:jc w:val="both"/>
        <w:rPr>
          <w:rFonts w:ascii="Calibri" w:hAnsi="Calibri" w:cs="Calibri"/>
        </w:rPr>
      </w:pPr>
      <w:r w:rsidRPr="00A33C3F">
        <w:rPr>
          <w:rFonts w:ascii="Calibri" w:hAnsi="Calibri" w:cs="Calibri"/>
        </w:rPr>
        <w:t xml:space="preserve">Municipio de Baños de Agua Santa y organización </w:t>
      </w:r>
      <w:proofErr w:type="spellStart"/>
      <w:r w:rsidRPr="00A33C3F">
        <w:rPr>
          <w:rFonts w:ascii="Calibri" w:hAnsi="Calibri" w:cs="Calibri"/>
        </w:rPr>
        <w:t>Tisaleol</w:t>
      </w:r>
      <w:proofErr w:type="spellEnd"/>
      <w:r>
        <w:rPr>
          <w:rFonts w:ascii="Calibri" w:hAnsi="Calibri" w:cs="Calibri"/>
        </w:rPr>
        <w:t>.</w:t>
      </w:r>
    </w:p>
    <w:p w14:paraId="2450F0E0" w14:textId="3BADCF1E" w:rsidR="00A33C3F" w:rsidRPr="00A33C3F" w:rsidRDefault="00A33C3F" w:rsidP="00A33C3F">
      <w:pPr>
        <w:pStyle w:val="Prrafodelista"/>
        <w:numPr>
          <w:ilvl w:val="0"/>
          <w:numId w:val="2"/>
        </w:numPr>
        <w:tabs>
          <w:tab w:val="left" w:pos="1485"/>
        </w:tabs>
        <w:jc w:val="both"/>
        <w:rPr>
          <w:rFonts w:ascii="Calibri" w:hAnsi="Calibri" w:cs="Calibri"/>
        </w:rPr>
      </w:pPr>
      <w:r w:rsidRPr="00A33C3F">
        <w:rPr>
          <w:rFonts w:ascii="Calibri" w:hAnsi="Calibri" w:cs="Calibri"/>
        </w:rPr>
        <w:t>GAD Parroquial de Salasaka</w:t>
      </w:r>
      <w:r>
        <w:rPr>
          <w:rFonts w:ascii="Calibri" w:hAnsi="Calibri" w:cs="Calibri"/>
        </w:rPr>
        <w:t>.</w:t>
      </w:r>
    </w:p>
    <w:p w14:paraId="318AF5EF" w14:textId="77777777" w:rsidR="00A33C3F" w:rsidRPr="00A33C3F" w:rsidRDefault="00A33C3F" w:rsidP="00A33C3F">
      <w:pPr>
        <w:pStyle w:val="Prrafodelista"/>
        <w:numPr>
          <w:ilvl w:val="0"/>
          <w:numId w:val="2"/>
        </w:numPr>
        <w:tabs>
          <w:tab w:val="left" w:pos="1485"/>
        </w:tabs>
        <w:jc w:val="both"/>
        <w:rPr>
          <w:rFonts w:ascii="Calibri" w:hAnsi="Calibri" w:cs="Calibri"/>
        </w:rPr>
      </w:pPr>
      <w:r w:rsidRPr="00A33C3F">
        <w:rPr>
          <w:rFonts w:ascii="Calibri" w:hAnsi="Calibri" w:cs="Calibri"/>
        </w:rPr>
        <w:t>Promotores de Planes de Manejo de Páramos.</w:t>
      </w:r>
    </w:p>
    <w:p w14:paraId="3B0991BD" w14:textId="77777777" w:rsidR="00A33C3F" w:rsidRPr="00A33C3F" w:rsidRDefault="00A33C3F" w:rsidP="00A33C3F">
      <w:pPr>
        <w:tabs>
          <w:tab w:val="left" w:pos="1485"/>
        </w:tabs>
        <w:jc w:val="both"/>
        <w:rPr>
          <w:rFonts w:ascii="Calibri" w:hAnsi="Calibri" w:cs="Calibri"/>
        </w:rPr>
      </w:pPr>
    </w:p>
    <w:p w14:paraId="2ED3B92F" w14:textId="77777777" w:rsidR="00A33C3F" w:rsidRPr="00A33C3F" w:rsidRDefault="00A33C3F" w:rsidP="00A33C3F">
      <w:pPr>
        <w:tabs>
          <w:tab w:val="left" w:pos="1485"/>
        </w:tabs>
        <w:jc w:val="both"/>
        <w:rPr>
          <w:rFonts w:ascii="Calibri" w:hAnsi="Calibri" w:cs="Calibri"/>
        </w:rPr>
      </w:pPr>
      <w:r w:rsidRPr="00A33C3F">
        <w:rPr>
          <w:rFonts w:ascii="Calibri" w:hAnsi="Calibri" w:cs="Calibri"/>
        </w:rPr>
        <w:t>Estas acciones están proyectadas a beneficiar a más de 200 líderes y lideresas de la provincia, quienes están siendo capacitados en temas relacionados al uso responsable del recurso hídrico, el manejo de cuencas, la conservación de ecosistemas y la participación ciudadana.</w:t>
      </w:r>
    </w:p>
    <w:p w14:paraId="0B73FFD7" w14:textId="77777777" w:rsidR="00A33C3F" w:rsidRPr="00A33C3F" w:rsidRDefault="00A33C3F" w:rsidP="00A33C3F">
      <w:pPr>
        <w:tabs>
          <w:tab w:val="left" w:pos="1485"/>
        </w:tabs>
        <w:jc w:val="both"/>
        <w:rPr>
          <w:rFonts w:ascii="Calibri" w:hAnsi="Calibri" w:cs="Calibri"/>
        </w:rPr>
      </w:pPr>
    </w:p>
    <w:p w14:paraId="7C2AA4AF" w14:textId="77777777" w:rsidR="00A33C3F" w:rsidRPr="00A33C3F" w:rsidRDefault="00A33C3F" w:rsidP="00A33C3F">
      <w:pPr>
        <w:tabs>
          <w:tab w:val="left" w:pos="1485"/>
        </w:tabs>
        <w:jc w:val="both"/>
        <w:rPr>
          <w:rFonts w:ascii="Calibri" w:hAnsi="Calibri" w:cs="Calibri"/>
        </w:rPr>
      </w:pPr>
      <w:r w:rsidRPr="00A33C3F">
        <w:rPr>
          <w:rFonts w:ascii="Calibri" w:hAnsi="Calibri" w:cs="Calibri"/>
        </w:rPr>
        <w:t>El Gobierno Provincial de Tungurahua reafirma su compromiso con la formación de una ciudadanía empoderada, consciente del valor del agua y del ambiente como pilares esenciales para el bienestar colectivo y el desarrollo sostenible del territorio.</w:t>
      </w:r>
    </w:p>
    <w:p w14:paraId="798C973E" w14:textId="77777777" w:rsidR="00A33C3F" w:rsidRPr="00B85742" w:rsidRDefault="00A33C3F" w:rsidP="00343FB7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sectPr w:rsidR="00A33C3F" w:rsidRPr="00B85742" w:rsidSect="00836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35AE" w14:textId="77777777" w:rsidR="00674F77" w:rsidRDefault="00674F77" w:rsidP="008361BB">
      <w:r>
        <w:separator/>
      </w:r>
    </w:p>
  </w:endnote>
  <w:endnote w:type="continuationSeparator" w:id="0">
    <w:p w14:paraId="39FDEC5F" w14:textId="77777777" w:rsidR="00674F77" w:rsidRDefault="00674F77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6368" w14:textId="77777777" w:rsidR="00D1322C" w:rsidRDefault="00D132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629F" w14:textId="77777777" w:rsidR="00D1322C" w:rsidRDefault="00D132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B41E" w14:textId="77777777" w:rsidR="00D1322C" w:rsidRDefault="00D13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ED56" w14:textId="77777777" w:rsidR="00674F77" w:rsidRDefault="00674F77" w:rsidP="008361BB">
      <w:r>
        <w:separator/>
      </w:r>
    </w:p>
  </w:footnote>
  <w:footnote w:type="continuationSeparator" w:id="0">
    <w:p w14:paraId="21A788C2" w14:textId="77777777" w:rsidR="00674F77" w:rsidRDefault="00674F77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42EA" w14:textId="77777777" w:rsidR="00D1322C" w:rsidRDefault="00D132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2F10" w14:textId="77777777" w:rsidR="00D1322C" w:rsidRDefault="00D132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44389"/>
    <w:multiLevelType w:val="hybridMultilevel"/>
    <w:tmpl w:val="80AE0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1"/>
  </w:num>
  <w:num w:numId="2" w16cid:durableId="5775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42F8B"/>
    <w:rsid w:val="0005277F"/>
    <w:rsid w:val="000737CE"/>
    <w:rsid w:val="00096430"/>
    <w:rsid w:val="000C5F23"/>
    <w:rsid w:val="000D2337"/>
    <w:rsid w:val="001053CF"/>
    <w:rsid w:val="00127817"/>
    <w:rsid w:val="00127BC9"/>
    <w:rsid w:val="00134723"/>
    <w:rsid w:val="00172F04"/>
    <w:rsid w:val="001A15AD"/>
    <w:rsid w:val="001B4C4B"/>
    <w:rsid w:val="001C1897"/>
    <w:rsid w:val="001C5147"/>
    <w:rsid w:val="001D75F0"/>
    <w:rsid w:val="001F3995"/>
    <w:rsid w:val="001F6140"/>
    <w:rsid w:val="00201396"/>
    <w:rsid w:val="00217CFC"/>
    <w:rsid w:val="00226E79"/>
    <w:rsid w:val="00234310"/>
    <w:rsid w:val="002372DA"/>
    <w:rsid w:val="002626F0"/>
    <w:rsid w:val="002846E0"/>
    <w:rsid w:val="002F5296"/>
    <w:rsid w:val="00316762"/>
    <w:rsid w:val="00321611"/>
    <w:rsid w:val="00343FB7"/>
    <w:rsid w:val="00384E1A"/>
    <w:rsid w:val="003C4DDA"/>
    <w:rsid w:val="003F3FBF"/>
    <w:rsid w:val="00405402"/>
    <w:rsid w:val="004072CB"/>
    <w:rsid w:val="00413A1D"/>
    <w:rsid w:val="0042110D"/>
    <w:rsid w:val="00474340"/>
    <w:rsid w:val="00482958"/>
    <w:rsid w:val="004B03C0"/>
    <w:rsid w:val="004D3147"/>
    <w:rsid w:val="004E51D1"/>
    <w:rsid w:val="004F1C40"/>
    <w:rsid w:val="00502C24"/>
    <w:rsid w:val="00554BE2"/>
    <w:rsid w:val="0057028A"/>
    <w:rsid w:val="00594340"/>
    <w:rsid w:val="00595F2D"/>
    <w:rsid w:val="005C4449"/>
    <w:rsid w:val="005F687C"/>
    <w:rsid w:val="006160EA"/>
    <w:rsid w:val="00622C68"/>
    <w:rsid w:val="00673CB6"/>
    <w:rsid w:val="00674F77"/>
    <w:rsid w:val="00684495"/>
    <w:rsid w:val="006D3354"/>
    <w:rsid w:val="006D71C5"/>
    <w:rsid w:val="00711BC6"/>
    <w:rsid w:val="00765D62"/>
    <w:rsid w:val="007920B9"/>
    <w:rsid w:val="0079497E"/>
    <w:rsid w:val="007961CE"/>
    <w:rsid w:val="007A4CFC"/>
    <w:rsid w:val="007B3A9B"/>
    <w:rsid w:val="007C54EB"/>
    <w:rsid w:val="007E3397"/>
    <w:rsid w:val="008049CC"/>
    <w:rsid w:val="00834B17"/>
    <w:rsid w:val="008361BB"/>
    <w:rsid w:val="0085064B"/>
    <w:rsid w:val="008618B4"/>
    <w:rsid w:val="008A3498"/>
    <w:rsid w:val="008A6CF4"/>
    <w:rsid w:val="008B0951"/>
    <w:rsid w:val="008B520F"/>
    <w:rsid w:val="008E78AD"/>
    <w:rsid w:val="0098156A"/>
    <w:rsid w:val="0099673D"/>
    <w:rsid w:val="009D2719"/>
    <w:rsid w:val="009D4FB6"/>
    <w:rsid w:val="00A11E9F"/>
    <w:rsid w:val="00A135C6"/>
    <w:rsid w:val="00A33C3F"/>
    <w:rsid w:val="00A816A7"/>
    <w:rsid w:val="00A91AC2"/>
    <w:rsid w:val="00AD5A64"/>
    <w:rsid w:val="00B038AE"/>
    <w:rsid w:val="00B04410"/>
    <w:rsid w:val="00B55C41"/>
    <w:rsid w:val="00B65F28"/>
    <w:rsid w:val="00B85742"/>
    <w:rsid w:val="00B86EDF"/>
    <w:rsid w:val="00BA3638"/>
    <w:rsid w:val="00BA4949"/>
    <w:rsid w:val="00BE0103"/>
    <w:rsid w:val="00BF3D5A"/>
    <w:rsid w:val="00C43127"/>
    <w:rsid w:val="00C4531A"/>
    <w:rsid w:val="00C52A1A"/>
    <w:rsid w:val="00C56C98"/>
    <w:rsid w:val="00C63122"/>
    <w:rsid w:val="00C92198"/>
    <w:rsid w:val="00CA5303"/>
    <w:rsid w:val="00CE054E"/>
    <w:rsid w:val="00CE794E"/>
    <w:rsid w:val="00D1322C"/>
    <w:rsid w:val="00D1687F"/>
    <w:rsid w:val="00DE620F"/>
    <w:rsid w:val="00E66239"/>
    <w:rsid w:val="00E7602A"/>
    <w:rsid w:val="00E85FA5"/>
    <w:rsid w:val="00E96E0F"/>
    <w:rsid w:val="00EC27FA"/>
    <w:rsid w:val="00F26E2F"/>
    <w:rsid w:val="00F3344B"/>
    <w:rsid w:val="00F35FB6"/>
    <w:rsid w:val="00F37561"/>
    <w:rsid w:val="00F80DDA"/>
    <w:rsid w:val="00F946CA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40</cp:revision>
  <cp:lastPrinted>2025-06-17T13:52:00Z</cp:lastPrinted>
  <dcterms:created xsi:type="dcterms:W3CDTF">2025-05-09T13:30:00Z</dcterms:created>
  <dcterms:modified xsi:type="dcterms:W3CDTF">2026-03-30T16:03:00Z</dcterms:modified>
</cp:coreProperties>
</file>