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HGPT- No 448 20/06/2025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BOLETÍN DE PRENSA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i w:val="0"/>
        </w:rPr>
      </w:pPr>
      <w:bookmarkStart w:colFirst="0" w:colLast="0" w:name="_c3xhtjst9mze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rtl w:val="0"/>
        </w:rPr>
        <w:t xml:space="preserve">PROYECTO AYNI CULMINA CON ÉXITO: LIDERAZGO, DERECHOS Y EMPRENDIMIENTO TRANSFORMANDO VIDAS EN TUNGURAHUA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b w:val="1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b w:val="0"/>
          <w:i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rtl w:val="0"/>
        </w:rPr>
        <w:t xml:space="preserve">Con una emotiva ceremonia de clausura realizada la tarde del jueves 19 de junio en el auditorio del Honorable Gobierno Provincial de Tungurahua, concluyó el Proyecto AYNI - Escuela de Liderazgo, Derechos, Género y Emprendimiento, impulsado por la Viceprefectura de Tungurahua junto a World Vision Ecuador y aliados estratégicos.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0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b w:val="0"/>
          <w:i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rtl w:val="0"/>
        </w:rPr>
        <w:t xml:space="preserve">El evento inició con las palabras de bienvenida del Director País de World Vision Ecuador, Esteban Lasso, quien destacó que </w:t>
      </w:r>
      <w:r w:rsidDel="00000000" w:rsidR="00000000" w:rsidRPr="00000000">
        <w:rPr>
          <w:rFonts w:ascii="Calibri" w:cs="Calibri" w:eastAsia="Calibri" w:hAnsi="Calibri"/>
          <w:b w:val="0"/>
          <w:i w:val="0"/>
          <w:color w:val="000000"/>
          <w:shd w:fill="auto" w:val="clear"/>
          <w:rtl w:val="0"/>
        </w:rPr>
        <w:t xml:space="preserve">"esta clausura es una victoria colectiva porque AYNI nació para fortalecer el liderazgo ciudadano, para impulsar la igualdad de género y acompañar a los jóvenes en el desarrollo de sus emprendimientos."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b w:val="0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b w:val="0"/>
          <w:i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rtl w:val="0"/>
        </w:rPr>
        <w:t xml:space="preserve">A través de la proyección de un video, se resumieron los momentos más destacados del proceso formativo, que benefició directa e indirectamente a más de 600 personas de diversos sectores, entre ellos mujeres privadas de libertad, colectivos juveniles, organizaciones afrodescendientes y representantes del sector productivo.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b w:val="0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b w:val="0"/>
          <w:i w:val="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rtl w:val="0"/>
        </w:rPr>
        <w:t xml:space="preserve">La viceprefecta de Tungurahua, Abg. Vanessa Lozada, reconoció la participación activa de los grupos beneficiarios y agradeció el respaldo de las instituciones colaboradoras: </w:t>
      </w:r>
      <w:r w:rsidDel="00000000" w:rsidR="00000000" w:rsidRPr="00000000">
        <w:rPr>
          <w:rFonts w:ascii="Calibri" w:cs="Calibri" w:eastAsia="Calibri" w:hAnsi="Calibri"/>
          <w:b w:val="0"/>
          <w:i w:val="0"/>
          <w:shd w:fill="auto" w:val="clear"/>
          <w:rtl w:val="0"/>
        </w:rPr>
        <w:t xml:space="preserve">"Nos enfocamos no solo en compartir la teoría y llevarla a la práctica, sino en construir relaciones humanas, porque es a través de ellas que podemos transformar nuestra provincia. En esta escuela aprendimos que, con iniciativa y trabajo conjunto, es posible unirnos para impulsar el desarrollo de nuestra sociedad."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b w:val="0"/>
          <w:i w:val="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b w:val="0"/>
          <w:i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rtl w:val="0"/>
        </w:rPr>
        <w:t xml:space="preserve">La Escuela incluyó módulos de formación en derechos humanos, liderazgo participativo, economía solidaria, género, comunicación asertiva y herramientas para el desarrollo de emprendimientos en áreas como agroindustria, alimentos, textil-artesanal, belleza, bioemprendimiento y servicios digitales. Las sesiones se desarrollaron en modalidad presencial y con talleres externos que alcanzaron a comunidades, barrios y organizaciones de base.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b w:val="0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b w:val="0"/>
          <w:i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rtl w:val="0"/>
        </w:rPr>
        <w:t xml:space="preserve">Durante el acto, se entregaron certificados de participación y formación a los diferentes grupos y organizaciones beneficiarias, así como reconocimientos simbólicos a instituciones como el Patronato Provincial de Tungurahua, Fundación Priva, la Defensoría del Pueblo, el Consejo Nacional de Igualdad Intergeneracional y el GAD de Santa Clara, entre otros.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b w:val="0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b w:val="0"/>
          <w:i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rtl w:val="0"/>
        </w:rPr>
        <w:t xml:space="preserve">Uno de los momentos más significativos fue el anuncio y la entrega de incentivos económicos y becas a emprendimientos destacados. El joven Bryan Silva recibió una beca valorada en $3.000 USD para continuar su formación en la Escuela de Liderazgo de la Fundación Fidal. Además, se entregaron capitales semilla valorados en $400 USD por parte de VisAndes y 6 por parte de World Vision Ecuador a proyectos como “Esperanzaland”, “Jugo Neptuna”,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rtl w:val="0"/>
        </w:rPr>
        <w:t xml:space="preserve">gencia de diseño 3D, y emprendimientos de arte terapéutico, producción de hongos y carpintería sostenible.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b w:val="0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b w:val="0"/>
          <w:i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rtl w:val="0"/>
        </w:rPr>
        <w:t xml:space="preserve">Las intervenciones artísticas, como la danza clásica a cargo de María Eduarda Sevilla y la presentación cultural del Pueblo Afroecuatoriano, dieron un matiz festivo y emotivo a la clausura, mientras que el artista invitado “Gastón” cerró la jornada con una presentación musical que celebró la diversidad y el empoderamiento.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b w:val="0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b w:val="0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rtl w:val="0"/>
        </w:rPr>
        <w:t xml:space="preserve">El Gobierno Provincial de Tungurahua reafirma su compromiso de continuar trabajando por el fortalecimiento del tejido social y el impulso de procesos participativos que promuevan el liderazgo con enfoque de derechos, equidad de género y emprendimiento sostenible en toda la provincia.</w:t>
      </w:r>
      <w:r w:rsidDel="00000000" w:rsidR="00000000" w:rsidRPr="00000000">
        <w:rPr>
          <w:rtl w:val="0"/>
        </w:rPr>
      </w:r>
    </w:p>
    <w:sectPr>
      <w:headerReference r:id="rId6" w:type="default"/>
      <w:pgSz w:h="16840" w:w="1190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-1072514</wp:posOffset>
          </wp:positionH>
          <wp:positionV relativeFrom="paragraph">
            <wp:posOffset>-441958</wp:posOffset>
          </wp:positionV>
          <wp:extent cx="7605806" cy="1075036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