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HGPT- No 454 20/06/2025</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Fonts w:ascii="Calibri" w:cs="Calibri" w:eastAsia="Calibri" w:hAnsi="Calibri"/>
          <w:b w:val="1"/>
          <w:rtl w:val="0"/>
        </w:rPr>
        <w:t xml:space="preserve">BOLETÍN DE PRENSA</w:t>
      </w:r>
    </w:p>
    <w:p w:rsidR="00000000" w:rsidDel="00000000" w:rsidP="00000000" w:rsidRDefault="00000000" w:rsidRPr="00000000" w14:paraId="00000005">
      <w:pP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i w:val="0"/>
        </w:rPr>
      </w:pPr>
      <w:bookmarkStart w:colFirst="0" w:colLast="0" w:name="_fixbi1ufwvy5" w:id="0"/>
      <w:bookmarkEnd w:id="0"/>
      <w:r w:rsidDel="00000000" w:rsidR="00000000" w:rsidRPr="00000000">
        <w:rPr>
          <w:rFonts w:ascii="Calibri" w:cs="Calibri" w:eastAsia="Calibri" w:hAnsi="Calibri"/>
          <w:b w:val="1"/>
          <w:i w:val="0"/>
          <w:rtl w:val="0"/>
        </w:rPr>
        <w:t xml:space="preserve">CEVALLOS REÚNE A LÍDERES DEL CONOCIMIENTO AGROECOLÓGICO EN ENCUENTRO INTERNACIONAL</w:t>
      </w:r>
    </w:p>
    <w:p w:rsidR="00000000" w:rsidDel="00000000" w:rsidP="00000000" w:rsidRDefault="00000000" w:rsidRPr="00000000" w14:paraId="00000007">
      <w:pPr>
        <w:jc w:val="center"/>
        <w:rPr>
          <w:rFonts w:ascii="Calibri" w:cs="Calibri" w:eastAsia="Calibri" w:hAnsi="Calibri"/>
          <w:b w:val="1"/>
          <w:i w:val="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Con la participación de más de 400 asistentes, entre productores, académicos, jóvenes, autoridades y ciudadanía en general, el Gobierno Provincial de Tungurahua llevó a cabo el Segundo Congreso Internacional Agroecológico 2025, desarrollado en el coliseo de la Junta de Riego Mocha – Huachi, en el cantón Cevallos. Este encuentro se consolidó como un espacio fundamental para impulsar una agricultura sostenible que articula los saberes ancestrales con la ciencia contemporánea.</w:t>
      </w:r>
    </w:p>
    <w:p w:rsidR="00000000" w:rsidDel="00000000" w:rsidP="00000000" w:rsidRDefault="00000000" w:rsidRPr="00000000" w14:paraId="00000009">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El evento tuvo lugar el jueves 19 de junio de 2025, gracias al trabajo articulado del Comité Agropecuario de Tungurahua, en coordinación con la Fundación PROMUSTA, el Ministerio de Agricultura y Ganadería (MAG), el Ministerio de Inclusión Económica y Social (MIT), gobiernos locales y organizaciones aliadas.</w:t>
      </w:r>
    </w:p>
    <w:p w:rsidR="00000000" w:rsidDel="00000000" w:rsidP="00000000" w:rsidRDefault="00000000" w:rsidRPr="00000000" w14:paraId="0000000B">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La jornada inició con una ceremonia protocolar que contó con la presentación musical de la Banda de Píllaro, seguida de las palabras de bienvenida del Ing. Pablo Morillo, presidente de la Junta de Riego Mocha–Huachi; del Ing. Carlos Soria, alcalde del cantón Cevallos; y de la Ab. Vanessa Lozada, viceprefecta de Tungurahua, quien destacó el firme compromiso institucional con la soberanía alimentaria y la protección del medio ambiente. En su intervención, señaló que la agroecología representa el camino para fortalecer a las comunidades, regenerar los suelos y garantizar alimentos saludables para toda la población.</w:t>
      </w:r>
    </w:p>
    <w:p w:rsidR="00000000" w:rsidDel="00000000" w:rsidP="00000000" w:rsidRDefault="00000000" w:rsidRPr="00000000" w14:paraId="0000000D">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En los exteriores del coliseo, más de 25 productores ofrecieron al público una variada muestra de productos agroecológicos: snacks naturales, biopreparados para uso agrícola y pecuario, derivados de miel, hortalizas, granos, plantas medicinales y ornamentales. La Feria Agroecológica se convirtió en una verdadera vitrina viva del trabajo que se desarrolla en el territorio, bajo principios de sostenibilidad y economía solidaria.</w:t>
      </w:r>
    </w:p>
    <w:p w:rsidR="00000000" w:rsidDel="00000000" w:rsidP="00000000" w:rsidRDefault="00000000" w:rsidRPr="00000000" w14:paraId="0000000F">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El congreso incluyó conferencias magistrales a cargo de expertos nacionales e internacionales que compartieron conocimientos, experiencias y propuestas para fortalecer la transición agroecológica en la provincia. Entre ellos:</w:t>
      </w:r>
    </w:p>
    <w:p w:rsidR="00000000" w:rsidDel="00000000" w:rsidP="00000000" w:rsidRDefault="00000000" w:rsidRPr="00000000" w14:paraId="00000011">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2">
      <w:pPr>
        <w:numPr>
          <w:ilvl w:val="0"/>
          <w:numId w:val="1"/>
        </w:numPr>
        <w:ind w:left="840" w:hanging="420"/>
        <w:jc w:val="both"/>
        <w:rPr>
          <w:b w:val="0"/>
          <w:i w:val="0"/>
        </w:rPr>
      </w:pPr>
      <w:r w:rsidDel="00000000" w:rsidR="00000000" w:rsidRPr="00000000">
        <w:rPr>
          <w:rFonts w:ascii="Calibri" w:cs="Calibri" w:eastAsia="Calibri" w:hAnsi="Calibri"/>
          <w:b w:val="0"/>
          <w:i w:val="0"/>
          <w:rtl w:val="0"/>
        </w:rPr>
        <w:t xml:space="preserve">PhD. Jairo Restrepo Rivera (Colombia), pionero en agricultura orgánica, abordó tecnologías innovadoras para la agroecología del presente y del futuro.</w:t>
      </w:r>
    </w:p>
    <w:p w:rsidR="00000000" w:rsidDel="00000000" w:rsidP="00000000" w:rsidRDefault="00000000" w:rsidRPr="00000000" w14:paraId="00000013">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4">
      <w:pPr>
        <w:numPr>
          <w:ilvl w:val="0"/>
          <w:numId w:val="1"/>
        </w:numPr>
        <w:ind w:left="840" w:hanging="420"/>
        <w:jc w:val="both"/>
        <w:rPr>
          <w:b w:val="0"/>
          <w:i w:val="0"/>
        </w:rPr>
      </w:pPr>
      <w:r w:rsidDel="00000000" w:rsidR="00000000" w:rsidRPr="00000000">
        <w:rPr>
          <w:rFonts w:ascii="Calibri" w:cs="Calibri" w:eastAsia="Calibri" w:hAnsi="Calibri"/>
          <w:b w:val="0"/>
          <w:i w:val="0"/>
          <w:rtl w:val="0"/>
        </w:rPr>
        <w:t xml:space="preserve">PhD. Gustavo Frías Triviño (México), investigador en fitopatología, compartió estrategias para el manejo integrado de plagas.</w:t>
      </w:r>
    </w:p>
    <w:p w:rsidR="00000000" w:rsidDel="00000000" w:rsidP="00000000" w:rsidRDefault="00000000" w:rsidRPr="00000000" w14:paraId="00000015">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6">
      <w:pPr>
        <w:numPr>
          <w:ilvl w:val="0"/>
          <w:numId w:val="1"/>
        </w:numPr>
        <w:ind w:left="840" w:hanging="420"/>
        <w:jc w:val="both"/>
        <w:rPr>
          <w:b w:val="0"/>
          <w:i w:val="0"/>
        </w:rPr>
      </w:pPr>
      <w:r w:rsidDel="00000000" w:rsidR="00000000" w:rsidRPr="00000000">
        <w:rPr>
          <w:rFonts w:ascii="Calibri" w:cs="Calibri" w:eastAsia="Calibri" w:hAnsi="Calibri"/>
          <w:b w:val="0"/>
          <w:i w:val="0"/>
          <w:rtl w:val="0"/>
        </w:rPr>
        <w:t xml:space="preserve">Hipatia Rocío Iglesias, productora agroecológica de Tungurahua, relató su experiencia en cultivos sostenibles desde un enfoque comunitario.</w:t>
      </w:r>
    </w:p>
    <w:p w:rsidR="00000000" w:rsidDel="00000000" w:rsidP="00000000" w:rsidRDefault="00000000" w:rsidRPr="00000000" w14:paraId="00000017">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8">
      <w:pPr>
        <w:numPr>
          <w:ilvl w:val="0"/>
          <w:numId w:val="1"/>
        </w:numPr>
        <w:ind w:left="840" w:hanging="420"/>
        <w:jc w:val="both"/>
        <w:rPr>
          <w:b w:val="0"/>
          <w:i w:val="0"/>
        </w:rPr>
      </w:pPr>
      <w:r w:rsidDel="00000000" w:rsidR="00000000" w:rsidRPr="00000000">
        <w:rPr>
          <w:rFonts w:ascii="Calibri" w:cs="Calibri" w:eastAsia="Calibri" w:hAnsi="Calibri"/>
          <w:b w:val="0"/>
          <w:i w:val="0"/>
          <w:rtl w:val="0"/>
        </w:rPr>
        <w:t xml:space="preserve">Sammia Quisintuña, investigadora social, analizó la relación entre agroecología, justicia climática, derechos indígenas y saberes ancestrales.</w:t>
      </w:r>
    </w:p>
    <w:p w:rsidR="00000000" w:rsidDel="00000000" w:rsidP="00000000" w:rsidRDefault="00000000" w:rsidRPr="00000000" w14:paraId="00000019">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Cada exposición estuvo acompañada de un espacio de preguntas, que permitió el diálogo directo entre los asistentes y los ponentes, enriqueciendo el intercambio de saberes y fortaleciendo la participación activa del público.</w:t>
      </w:r>
    </w:p>
    <w:p w:rsidR="00000000" w:rsidDel="00000000" w:rsidP="00000000" w:rsidRDefault="00000000" w:rsidRPr="00000000" w14:paraId="0000001B">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Rusvel Ríos, presidente de la Fundación PROMUSTA, enfatizó que el respaldo a los productores locales y la recuperación del conocimiento ancestral son claves para construir sistemas agrícolas resilientes, justos y sostenibles. Destacó además que la alianza entre instituciones, organizaciones y comunidades es fundamental para proteger el ambiente, mejorar la salud de las familias y dinamizar la economía rural.</w:t>
      </w:r>
    </w:p>
    <w:p w:rsidR="00000000" w:rsidDel="00000000" w:rsidP="00000000" w:rsidRDefault="00000000" w:rsidRPr="00000000" w14:paraId="0000001D">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0"/>
          <w:i w:val="0"/>
        </w:rPr>
      </w:pPr>
      <w:r w:rsidDel="00000000" w:rsidR="00000000" w:rsidRPr="00000000">
        <w:rPr>
          <w:rFonts w:ascii="Calibri" w:cs="Calibri" w:eastAsia="Calibri" w:hAnsi="Calibri"/>
          <w:b w:val="0"/>
          <w:i w:val="0"/>
          <w:rtl w:val="0"/>
        </w:rPr>
        <w:t xml:space="preserve">La jornada concluyó con un sorteo especial de dos </w:t>
      </w:r>
      <w:r w:rsidDel="00000000" w:rsidR="00000000" w:rsidRPr="00000000">
        <w:rPr>
          <w:rFonts w:ascii="Calibri" w:cs="Calibri" w:eastAsia="Calibri" w:hAnsi="Calibri"/>
          <w:rtl w:val="0"/>
        </w:rPr>
        <w:t xml:space="preserve">ovejas </w:t>
      </w:r>
      <w:r w:rsidDel="00000000" w:rsidR="00000000" w:rsidRPr="00000000">
        <w:rPr>
          <w:rFonts w:ascii="Calibri" w:cs="Calibri" w:eastAsia="Calibri" w:hAnsi="Calibri"/>
          <w:b w:val="0"/>
          <w:i w:val="0"/>
          <w:rtl w:val="0"/>
        </w:rPr>
        <w:t xml:space="preserve">donados por la Fundación PROMUSTA, resultando ganadora del primero la productora Mariana Carvajal, quien expresó su agradecimiento por este reconocimiento, que según afirmó, impulsa su compromiso con una producción agroecológica responsable y solidaria.</w:t>
      </w:r>
    </w:p>
    <w:p w:rsidR="00000000" w:rsidDel="00000000" w:rsidP="00000000" w:rsidRDefault="00000000" w:rsidRPr="00000000" w14:paraId="0000001F">
      <w:pPr>
        <w:jc w:val="both"/>
        <w:rPr>
          <w:rFonts w:ascii="Calibri" w:cs="Calibri" w:eastAsia="Calibri" w:hAnsi="Calibri"/>
          <w:b w:val="0"/>
          <w:i w:val="0"/>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0"/>
          <w:i w:val="0"/>
          <w:sz w:val="22"/>
          <w:szCs w:val="22"/>
        </w:rPr>
      </w:pPr>
      <w:r w:rsidDel="00000000" w:rsidR="00000000" w:rsidRPr="00000000">
        <w:rPr>
          <w:rFonts w:ascii="Calibri" w:cs="Calibri" w:eastAsia="Calibri" w:hAnsi="Calibri"/>
          <w:b w:val="0"/>
          <w:i w:val="0"/>
          <w:rtl w:val="0"/>
        </w:rPr>
        <w:t xml:space="preserve">Este congreso reafirma que Tungurahua avanza hacia una transición agroecológica sólida, consciente y participativa, sembrando esperanza con raíces profundas en la identidad de sus pueblos.</w:t>
      </w:r>
      <w:r w:rsidDel="00000000" w:rsidR="00000000" w:rsidRPr="00000000">
        <w:rPr>
          <w:rtl w:val="0"/>
        </w:rPr>
      </w:r>
    </w:p>
    <w:sectPr>
      <w:headerReference r:id="rId6"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Calibri"/>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-1072514</wp:posOffset>
          </wp:positionH>
          <wp:positionV relativeFrom="paragraph">
            <wp:posOffset>-441958</wp:posOffset>
          </wp:positionV>
          <wp:extent cx="7605806" cy="1075036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05806" cy="107503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