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D079B" w14:textId="6ECEE12C" w:rsidR="001A15AD" w:rsidRPr="00127817" w:rsidRDefault="00BE0103" w:rsidP="00127817">
      <w:pPr>
        <w:tabs>
          <w:tab w:val="left" w:pos="3090"/>
        </w:tabs>
      </w:pPr>
      <w:r>
        <w:tab/>
      </w:r>
    </w:p>
    <w:p w14:paraId="5DB0C570" w14:textId="77777777" w:rsidR="00127817" w:rsidRDefault="00127817" w:rsidP="005F687C">
      <w:pPr>
        <w:pStyle w:val="Sinespaciado"/>
        <w:jc w:val="both"/>
        <w:rPr>
          <w:rFonts w:cs="Calibri"/>
          <w:b/>
          <w:bCs/>
          <w:sz w:val="24"/>
          <w:szCs w:val="24"/>
        </w:rPr>
      </w:pPr>
    </w:p>
    <w:p w14:paraId="0D958FEF" w14:textId="77777777" w:rsidR="001A15AD" w:rsidRDefault="001A15AD" w:rsidP="008A6CF4">
      <w:pPr>
        <w:pStyle w:val="Sinespaciado"/>
        <w:rPr>
          <w:rFonts w:cs="Calibri"/>
          <w:b/>
          <w:bCs/>
          <w:sz w:val="24"/>
          <w:szCs w:val="24"/>
        </w:rPr>
      </w:pPr>
    </w:p>
    <w:p w14:paraId="555F2563" w14:textId="77777777" w:rsidR="00127817" w:rsidRPr="00BE0103" w:rsidRDefault="00127817" w:rsidP="00127817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 w:rsidRPr="00BE0103">
        <w:rPr>
          <w:rFonts w:cs="Calibri"/>
          <w:b/>
          <w:bCs/>
          <w:sz w:val="24"/>
          <w:szCs w:val="24"/>
        </w:rPr>
        <w:t>BOLETÍN DE PRENSA</w:t>
      </w:r>
    </w:p>
    <w:p w14:paraId="5AC5A438" w14:textId="77777777" w:rsidR="00AC40E1" w:rsidRDefault="00AC40E1" w:rsidP="00127817">
      <w:pPr>
        <w:pStyle w:val="Sinespaciado"/>
        <w:rPr>
          <w:rFonts w:cs="Calibri"/>
          <w:b/>
          <w:bCs/>
          <w:sz w:val="24"/>
          <w:szCs w:val="24"/>
        </w:rPr>
      </w:pPr>
    </w:p>
    <w:p w14:paraId="3E2A31AA" w14:textId="417137A3" w:rsidR="00127817" w:rsidRDefault="00127817" w:rsidP="00127817">
      <w:pPr>
        <w:pStyle w:val="Sinespaciado"/>
        <w:rPr>
          <w:rFonts w:cs="Calibri"/>
          <w:b/>
          <w:bCs/>
          <w:sz w:val="24"/>
          <w:szCs w:val="24"/>
        </w:rPr>
      </w:pPr>
      <w:r w:rsidRPr="00BE0103">
        <w:rPr>
          <w:rFonts w:cs="Calibri"/>
          <w:b/>
          <w:bCs/>
          <w:sz w:val="24"/>
          <w:szCs w:val="24"/>
        </w:rPr>
        <w:t>HGPT/</w:t>
      </w:r>
      <w:r>
        <w:rPr>
          <w:rFonts w:cs="Calibri"/>
          <w:b/>
          <w:bCs/>
          <w:sz w:val="24"/>
          <w:szCs w:val="24"/>
        </w:rPr>
        <w:t>4</w:t>
      </w:r>
      <w:r w:rsidR="007254FD">
        <w:rPr>
          <w:rFonts w:cs="Calibri"/>
          <w:b/>
          <w:bCs/>
          <w:sz w:val="24"/>
          <w:szCs w:val="24"/>
        </w:rPr>
        <w:t>6</w:t>
      </w:r>
      <w:r w:rsidR="00326AAF">
        <w:rPr>
          <w:rFonts w:cs="Calibri"/>
          <w:b/>
          <w:bCs/>
          <w:sz w:val="24"/>
          <w:szCs w:val="24"/>
        </w:rPr>
        <w:t>6</w:t>
      </w:r>
      <w:r w:rsidRPr="00BE0103">
        <w:rPr>
          <w:rFonts w:cs="Calibri"/>
          <w:b/>
          <w:bCs/>
          <w:sz w:val="24"/>
          <w:szCs w:val="24"/>
        </w:rPr>
        <w:t>/</w:t>
      </w:r>
      <w:r w:rsidR="00AC40E1">
        <w:rPr>
          <w:rFonts w:cs="Calibri"/>
          <w:b/>
          <w:bCs/>
          <w:sz w:val="24"/>
          <w:szCs w:val="24"/>
        </w:rPr>
        <w:t>2</w:t>
      </w:r>
      <w:r w:rsidR="00DF4466">
        <w:rPr>
          <w:rFonts w:cs="Calibri"/>
          <w:b/>
          <w:bCs/>
          <w:sz w:val="24"/>
          <w:szCs w:val="24"/>
        </w:rPr>
        <w:t>6</w:t>
      </w:r>
      <w:r w:rsidRPr="00BE0103">
        <w:rPr>
          <w:rFonts w:cs="Calibri"/>
          <w:b/>
          <w:bCs/>
          <w:sz w:val="24"/>
          <w:szCs w:val="24"/>
        </w:rPr>
        <w:t>/0</w:t>
      </w:r>
      <w:r>
        <w:rPr>
          <w:rFonts w:cs="Calibri"/>
          <w:b/>
          <w:bCs/>
          <w:sz w:val="24"/>
          <w:szCs w:val="24"/>
        </w:rPr>
        <w:t>6</w:t>
      </w:r>
      <w:r w:rsidRPr="00BE0103">
        <w:rPr>
          <w:rFonts w:cs="Calibri"/>
          <w:b/>
          <w:bCs/>
          <w:sz w:val="24"/>
          <w:szCs w:val="24"/>
        </w:rPr>
        <w:t>/2025</w:t>
      </w:r>
    </w:p>
    <w:p w14:paraId="5B166FA8" w14:textId="77777777" w:rsidR="006003D9" w:rsidRDefault="006003D9" w:rsidP="006003D9">
      <w:pPr>
        <w:pStyle w:val="Sinespaciado"/>
        <w:rPr>
          <w:rFonts w:cs="Calibri"/>
          <w:b/>
          <w:bCs/>
        </w:rPr>
      </w:pPr>
    </w:p>
    <w:p w14:paraId="3C376E10" w14:textId="77777777" w:rsidR="00B0059F" w:rsidRDefault="00B0059F" w:rsidP="00326AAF">
      <w:pPr>
        <w:pStyle w:val="Sinespaciado"/>
        <w:rPr>
          <w:rFonts w:cs="Calibri"/>
          <w:b/>
          <w:bCs/>
        </w:rPr>
      </w:pPr>
    </w:p>
    <w:p w14:paraId="3DA23B35" w14:textId="77777777" w:rsidR="00326AAF" w:rsidRPr="00326AAF" w:rsidRDefault="00326AAF" w:rsidP="00326AAF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 w:rsidRPr="00326AAF">
        <w:rPr>
          <w:rFonts w:cs="Calibri"/>
          <w:b/>
          <w:bCs/>
          <w:sz w:val="24"/>
          <w:szCs w:val="24"/>
        </w:rPr>
        <w:t xml:space="preserve">PREFECTO DE TUNGURAHUA INVITA A CELEBRAR LOS 165 AÑOS </w:t>
      </w:r>
    </w:p>
    <w:p w14:paraId="796C8511" w14:textId="13C63F57" w:rsidR="00326AAF" w:rsidRPr="00326AAF" w:rsidRDefault="00326AAF" w:rsidP="00326AAF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 w:rsidRPr="00326AAF">
        <w:rPr>
          <w:rFonts w:cs="Calibri"/>
          <w:b/>
          <w:bCs/>
          <w:sz w:val="24"/>
          <w:szCs w:val="24"/>
        </w:rPr>
        <w:t>DE PROVINCIALIZACIÓN</w:t>
      </w:r>
    </w:p>
    <w:p w14:paraId="5339DAFB" w14:textId="77777777" w:rsidR="00326AAF" w:rsidRPr="00326AAF" w:rsidRDefault="00326AAF" w:rsidP="00326AAF">
      <w:pPr>
        <w:pStyle w:val="Sinespaciado"/>
        <w:jc w:val="center"/>
        <w:rPr>
          <w:rFonts w:cs="Calibri"/>
          <w:b/>
          <w:bCs/>
        </w:rPr>
      </w:pPr>
    </w:p>
    <w:p w14:paraId="7EEDF869" w14:textId="77777777" w:rsidR="00326AAF" w:rsidRDefault="00326AAF" w:rsidP="00326AAF">
      <w:pPr>
        <w:pStyle w:val="Sinespaciado"/>
        <w:jc w:val="both"/>
        <w:rPr>
          <w:rFonts w:cs="Calibri"/>
        </w:rPr>
      </w:pPr>
    </w:p>
    <w:p w14:paraId="6D92A81F" w14:textId="2F7036AB" w:rsidR="00326AAF" w:rsidRPr="00326AAF" w:rsidRDefault="00326AAF" w:rsidP="00326AAF">
      <w:pPr>
        <w:pStyle w:val="Sinespaciado"/>
        <w:jc w:val="both"/>
        <w:rPr>
          <w:rFonts w:cs="Calibri"/>
        </w:rPr>
      </w:pPr>
      <w:r w:rsidRPr="00326AAF">
        <w:rPr>
          <w:rFonts w:cs="Calibri"/>
        </w:rPr>
        <w:t>Con gran entusiasmo y sentido de identidad, el prefecto de Tungurahua, Manuel Caizabanda, invitó a toda la ciudadanía a sumarse a las celebraciones por los 165 años de Provincialización de Tungurahua, durante el lanzamiento oficial de la Agenda Cultural, desarrollado el jueves 26 de junio de 2025.</w:t>
      </w:r>
    </w:p>
    <w:p w14:paraId="2E489E68" w14:textId="77777777" w:rsidR="00326AAF" w:rsidRPr="00326AAF" w:rsidRDefault="00326AAF" w:rsidP="00326AAF">
      <w:pPr>
        <w:pStyle w:val="Sinespaciado"/>
        <w:jc w:val="both"/>
        <w:rPr>
          <w:rFonts w:cs="Calibri"/>
        </w:rPr>
      </w:pPr>
    </w:p>
    <w:p w14:paraId="32F1BA0C" w14:textId="77777777" w:rsidR="00326AAF" w:rsidRPr="00326AAF" w:rsidRDefault="00326AAF" w:rsidP="00326AAF">
      <w:pPr>
        <w:pStyle w:val="Sinespaciado"/>
        <w:jc w:val="both"/>
        <w:rPr>
          <w:rFonts w:cs="Calibri"/>
        </w:rPr>
      </w:pPr>
      <w:r w:rsidRPr="00326AAF">
        <w:rPr>
          <w:rFonts w:cs="Calibri"/>
        </w:rPr>
        <w:t>En su intervención, el Prefecto destacó que esta conmemoración es una oportunidad para rendir homenaje a la historia, la cultura, el trabajo y el espíritu emprendedor de los tungurahuenses, que han hecho de la provincia un referente nacional en desarrollo, unidad y participación. “Tungurahua es tierra de lucha, de esperanza y de futuro; celebremos juntos este legado que nos inspira a seguir construyendo una provincia fuerte, solidaria y visionaria”, expresó.</w:t>
      </w:r>
    </w:p>
    <w:p w14:paraId="1ECFA8C0" w14:textId="77777777" w:rsidR="00326AAF" w:rsidRPr="00326AAF" w:rsidRDefault="00326AAF" w:rsidP="00326AAF">
      <w:pPr>
        <w:pStyle w:val="Sinespaciado"/>
        <w:jc w:val="both"/>
        <w:rPr>
          <w:rFonts w:cs="Calibri"/>
        </w:rPr>
      </w:pPr>
    </w:p>
    <w:p w14:paraId="57D471F3" w14:textId="5853AE98" w:rsidR="00326AAF" w:rsidRPr="00326AAF" w:rsidRDefault="00326AAF" w:rsidP="00326AAF">
      <w:pPr>
        <w:pStyle w:val="Sinespaciado"/>
        <w:jc w:val="both"/>
        <w:rPr>
          <w:rFonts w:cs="Calibri"/>
        </w:rPr>
      </w:pPr>
      <w:r w:rsidRPr="00326AAF">
        <w:rPr>
          <w:rFonts w:cs="Calibri"/>
        </w:rPr>
        <w:t>Agradeció también el respaldo de las autoridades locales, del sector público y privado, de CONAGOPARE autoridades militares, GAD Cantonales, entre otros por sumarse con compromiso y responsabilidad a esta gran celebración.</w:t>
      </w:r>
    </w:p>
    <w:p w14:paraId="0C24552A" w14:textId="77777777" w:rsidR="00326AAF" w:rsidRPr="00326AAF" w:rsidRDefault="00326AAF" w:rsidP="00326AAF">
      <w:pPr>
        <w:pStyle w:val="Sinespaciado"/>
        <w:jc w:val="both"/>
        <w:rPr>
          <w:rFonts w:cs="Calibri"/>
        </w:rPr>
      </w:pPr>
    </w:p>
    <w:p w14:paraId="68E3F696" w14:textId="1CDA159D" w:rsidR="00326AAF" w:rsidRPr="00326AAF" w:rsidRDefault="00326AAF" w:rsidP="00326AAF">
      <w:pPr>
        <w:pStyle w:val="Sinespaciado"/>
        <w:jc w:val="both"/>
        <w:rPr>
          <w:rFonts w:cs="Calibri"/>
        </w:rPr>
      </w:pPr>
      <w:r w:rsidRPr="00326AAF">
        <w:rPr>
          <w:rFonts w:cs="Calibri"/>
        </w:rPr>
        <w:t xml:space="preserve">En el marco de esta importante fecha, la autoridad anunció que el acto central será la Sesión Solemne de Provincialización, a realizarse el jueves 3 de julio a las 13h00 en el Teatro Lalama, con la presencia del </w:t>
      </w:r>
      <w:proofErr w:type="gramStart"/>
      <w:r w:rsidRPr="00326AAF">
        <w:rPr>
          <w:rFonts w:cs="Calibri"/>
        </w:rPr>
        <w:t>Presidente</w:t>
      </w:r>
      <w:proofErr w:type="gramEnd"/>
      <w:r>
        <w:rPr>
          <w:rFonts w:cs="Calibri"/>
        </w:rPr>
        <w:t xml:space="preserve"> </w:t>
      </w:r>
      <w:r w:rsidRPr="00326AAF">
        <w:rPr>
          <w:rFonts w:cs="Calibri"/>
        </w:rPr>
        <w:t>de la Asamblea Nacional, Niels Olsen, así como autoridades nacionales, prefectos de la Mancomunidad del Centro del Ecuador y representantes de diversos niveles de gobierno. En esta ceremonia se firmarán nuevos convenios de cooperación para seguir impulsando obras en beneficio no solo de Tungurahua, sino del país entero.</w:t>
      </w:r>
    </w:p>
    <w:p w14:paraId="0C77B987" w14:textId="77777777" w:rsidR="00326AAF" w:rsidRPr="00326AAF" w:rsidRDefault="00326AAF" w:rsidP="00326AAF">
      <w:pPr>
        <w:pStyle w:val="Sinespaciado"/>
        <w:jc w:val="both"/>
        <w:rPr>
          <w:rFonts w:cs="Calibri"/>
        </w:rPr>
      </w:pPr>
    </w:p>
    <w:p w14:paraId="68152C22" w14:textId="77777777" w:rsidR="00326AAF" w:rsidRPr="00326AAF" w:rsidRDefault="00326AAF" w:rsidP="00326AAF">
      <w:pPr>
        <w:pStyle w:val="Sinespaciado"/>
        <w:jc w:val="both"/>
        <w:rPr>
          <w:rFonts w:cs="Calibri"/>
        </w:rPr>
      </w:pPr>
      <w:r w:rsidRPr="00326AAF">
        <w:rPr>
          <w:rFonts w:cs="Calibri"/>
        </w:rPr>
        <w:t>El Prefecto resaltó que celebrar los 165 años de provincialización es honrar una historia rica en identidad, esfuerzo colectivo, cultura, producción, turismo y diversidad natural. “Hoy celebramos 165 años de historia, de lucha y de progreso. Tungurahua es una provincia que late con pasión y energía, donde la tradición y la innovación se entrelazan para crear un territorio pujante y vibrante”, indicó.</w:t>
      </w:r>
    </w:p>
    <w:p w14:paraId="0F4B081E" w14:textId="77777777" w:rsidR="00326AAF" w:rsidRPr="00326AAF" w:rsidRDefault="00326AAF" w:rsidP="00326AAF">
      <w:pPr>
        <w:pStyle w:val="Sinespaciado"/>
        <w:jc w:val="both"/>
        <w:rPr>
          <w:rFonts w:cs="Calibri"/>
        </w:rPr>
      </w:pPr>
    </w:p>
    <w:p w14:paraId="4C8332BA" w14:textId="77777777" w:rsidR="00326AAF" w:rsidRPr="00326AAF" w:rsidRDefault="00326AAF" w:rsidP="00326AAF">
      <w:pPr>
        <w:pStyle w:val="Sinespaciado"/>
        <w:jc w:val="both"/>
        <w:rPr>
          <w:rFonts w:cs="Calibri"/>
        </w:rPr>
      </w:pPr>
      <w:r w:rsidRPr="00326AAF">
        <w:rPr>
          <w:rFonts w:cs="Calibri"/>
        </w:rPr>
        <w:t xml:space="preserve">El evento de lanzamiento contó con una nutrida participación de autoridades e instituciones que se han sumado activamente a esta magna celebración. La Diablada </w:t>
      </w:r>
      <w:proofErr w:type="spellStart"/>
      <w:r w:rsidRPr="00326AAF">
        <w:rPr>
          <w:rFonts w:cs="Calibri"/>
        </w:rPr>
        <w:t>Pillareña</w:t>
      </w:r>
      <w:proofErr w:type="spellEnd"/>
      <w:r w:rsidRPr="00326AAF">
        <w:rPr>
          <w:rFonts w:cs="Calibri"/>
        </w:rPr>
        <w:t xml:space="preserve">, el colectivo cultural Inga </w:t>
      </w:r>
      <w:proofErr w:type="spellStart"/>
      <w:r w:rsidRPr="00326AAF">
        <w:rPr>
          <w:rFonts w:cs="Calibri"/>
        </w:rPr>
        <w:t>Pañña</w:t>
      </w:r>
      <w:proofErr w:type="spellEnd"/>
      <w:r w:rsidRPr="00326AAF">
        <w:rPr>
          <w:rFonts w:cs="Calibri"/>
        </w:rPr>
        <w:t xml:space="preserve">, así como las </w:t>
      </w:r>
      <w:proofErr w:type="spellStart"/>
      <w:r w:rsidRPr="00326AAF">
        <w:rPr>
          <w:rFonts w:cs="Calibri"/>
        </w:rPr>
        <w:t>Inty</w:t>
      </w:r>
      <w:proofErr w:type="spellEnd"/>
      <w:r w:rsidRPr="00326AAF">
        <w:rPr>
          <w:rFonts w:cs="Calibri"/>
        </w:rPr>
        <w:t xml:space="preserve"> Ñusta de los pueblos </w:t>
      </w:r>
      <w:proofErr w:type="spellStart"/>
      <w:r w:rsidRPr="00326AAF">
        <w:rPr>
          <w:rFonts w:cs="Calibri"/>
        </w:rPr>
        <w:t>Tomabela</w:t>
      </w:r>
      <w:proofErr w:type="spellEnd"/>
      <w:r w:rsidRPr="00326AAF">
        <w:rPr>
          <w:rFonts w:cs="Calibri"/>
        </w:rPr>
        <w:t xml:space="preserve">, Salasaka y </w:t>
      </w:r>
      <w:proofErr w:type="spellStart"/>
      <w:r w:rsidRPr="00326AAF">
        <w:rPr>
          <w:rFonts w:cs="Calibri"/>
        </w:rPr>
        <w:t>Kisapincha</w:t>
      </w:r>
      <w:proofErr w:type="spellEnd"/>
      <w:r w:rsidRPr="00326AAF">
        <w:rPr>
          <w:rFonts w:cs="Calibri"/>
        </w:rPr>
        <w:t>, engalanaron la jornada con su presencia, reafirmando la riqueza intercultural que caracteriza a la provincia.</w:t>
      </w:r>
    </w:p>
    <w:p w14:paraId="603DDC84" w14:textId="77777777" w:rsidR="00326AAF" w:rsidRPr="00326AAF" w:rsidRDefault="00326AAF" w:rsidP="00326AAF">
      <w:pPr>
        <w:pStyle w:val="Sinespaciado"/>
        <w:jc w:val="both"/>
        <w:rPr>
          <w:rFonts w:cs="Calibri"/>
        </w:rPr>
      </w:pPr>
    </w:p>
    <w:p w14:paraId="35A57702" w14:textId="371CBB03" w:rsidR="006003D9" w:rsidRPr="00326AAF" w:rsidRDefault="00326AAF" w:rsidP="00326AAF">
      <w:pPr>
        <w:pStyle w:val="Sinespaciado"/>
        <w:jc w:val="both"/>
        <w:rPr>
          <w:rFonts w:cs="Calibri"/>
        </w:rPr>
      </w:pPr>
      <w:r w:rsidRPr="00326AAF">
        <w:rPr>
          <w:rFonts w:cs="Calibri"/>
        </w:rPr>
        <w:t>Con esta agenda l Gobierno Provincial de Tungurahua reafirma su compromiso de seguir construyendo una provincia próspera, resiliente y con visión de futuro, en homenaje a quienes forjaron los cimientos de esta tierra y en honor a las nuevas generaciones.</w:t>
      </w:r>
    </w:p>
    <w:p w14:paraId="7DB00BE1" w14:textId="77777777" w:rsidR="00326AAF" w:rsidRPr="00326AAF" w:rsidRDefault="00326AAF" w:rsidP="00326AAF">
      <w:pPr>
        <w:pStyle w:val="Sinespaciado"/>
        <w:jc w:val="both"/>
        <w:rPr>
          <w:rFonts w:cs="Calibri"/>
        </w:rPr>
      </w:pPr>
    </w:p>
    <w:p w14:paraId="4629B331" w14:textId="77777777" w:rsidR="00326AAF" w:rsidRPr="00326AAF" w:rsidRDefault="00326AAF" w:rsidP="00326AAF">
      <w:pPr>
        <w:pStyle w:val="Sinespaciado"/>
        <w:jc w:val="both"/>
        <w:rPr>
          <w:rFonts w:cs="Calibri"/>
        </w:rPr>
      </w:pPr>
    </w:p>
    <w:p w14:paraId="37C09BFC" w14:textId="77777777" w:rsidR="007254FD" w:rsidRPr="00B85742" w:rsidRDefault="007254FD" w:rsidP="00AC40E1">
      <w:pPr>
        <w:tabs>
          <w:tab w:val="left" w:pos="1485"/>
        </w:tabs>
        <w:jc w:val="both"/>
        <w:rPr>
          <w:rFonts w:ascii="Calibri" w:hAnsi="Calibri" w:cs="Calibri"/>
          <w:sz w:val="28"/>
          <w:szCs w:val="28"/>
        </w:rPr>
      </w:pPr>
    </w:p>
    <w:sectPr w:rsidR="007254FD" w:rsidRPr="00B85742" w:rsidSect="008361BB">
      <w:head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0A112" w14:textId="77777777" w:rsidR="00DC06CE" w:rsidRDefault="00DC06CE" w:rsidP="008361BB">
      <w:r>
        <w:separator/>
      </w:r>
    </w:p>
  </w:endnote>
  <w:endnote w:type="continuationSeparator" w:id="0">
    <w:p w14:paraId="7B1499E8" w14:textId="77777777" w:rsidR="00DC06CE" w:rsidRDefault="00DC06CE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BEF4D" w14:textId="77777777" w:rsidR="00DC06CE" w:rsidRDefault="00DC06CE" w:rsidP="008361BB">
      <w:r>
        <w:separator/>
      </w:r>
    </w:p>
  </w:footnote>
  <w:footnote w:type="continuationSeparator" w:id="0">
    <w:p w14:paraId="68664D78" w14:textId="77777777" w:rsidR="00DC06CE" w:rsidRDefault="00DC06CE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12321" w14:textId="0C8A62BD" w:rsidR="008361BB" w:rsidRDefault="008361BB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FA95A6" wp14:editId="27440977">
          <wp:simplePos x="0" y="0"/>
          <wp:positionH relativeFrom="column">
            <wp:posOffset>-1072578</wp:posOffset>
          </wp:positionH>
          <wp:positionV relativeFrom="paragraph">
            <wp:posOffset>-442023</wp:posOffset>
          </wp:positionV>
          <wp:extent cx="7549468" cy="10670735"/>
          <wp:effectExtent l="0" t="0" r="0" b="0"/>
          <wp:wrapNone/>
          <wp:docPr id="14975998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599871" name="Imagen 14975998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806" cy="107503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AD677B"/>
    <w:multiLevelType w:val="hybridMultilevel"/>
    <w:tmpl w:val="2C3C45C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368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01D2A"/>
    <w:rsid w:val="0000372B"/>
    <w:rsid w:val="00026EDE"/>
    <w:rsid w:val="00032E4B"/>
    <w:rsid w:val="0005277F"/>
    <w:rsid w:val="000737CE"/>
    <w:rsid w:val="00096430"/>
    <w:rsid w:val="000B5DAE"/>
    <w:rsid w:val="000C5F23"/>
    <w:rsid w:val="001053CF"/>
    <w:rsid w:val="00106862"/>
    <w:rsid w:val="00127817"/>
    <w:rsid w:val="00127BC9"/>
    <w:rsid w:val="00134723"/>
    <w:rsid w:val="001479D7"/>
    <w:rsid w:val="00172F04"/>
    <w:rsid w:val="001A15AD"/>
    <w:rsid w:val="001B4C4B"/>
    <w:rsid w:val="001C5147"/>
    <w:rsid w:val="001D75F0"/>
    <w:rsid w:val="001F3995"/>
    <w:rsid w:val="001F6140"/>
    <w:rsid w:val="00205A8C"/>
    <w:rsid w:val="00217CFC"/>
    <w:rsid w:val="00226E79"/>
    <w:rsid w:val="00234310"/>
    <w:rsid w:val="002372DA"/>
    <w:rsid w:val="002626F0"/>
    <w:rsid w:val="002846E0"/>
    <w:rsid w:val="002F5296"/>
    <w:rsid w:val="00316762"/>
    <w:rsid w:val="00321611"/>
    <w:rsid w:val="00326AAF"/>
    <w:rsid w:val="00343FB7"/>
    <w:rsid w:val="00384E1A"/>
    <w:rsid w:val="003C4DDA"/>
    <w:rsid w:val="003F3FBF"/>
    <w:rsid w:val="00405402"/>
    <w:rsid w:val="00413A1D"/>
    <w:rsid w:val="0042110D"/>
    <w:rsid w:val="0045161F"/>
    <w:rsid w:val="00474340"/>
    <w:rsid w:val="00482958"/>
    <w:rsid w:val="004B03C0"/>
    <w:rsid w:val="004E51D1"/>
    <w:rsid w:val="004F1C40"/>
    <w:rsid w:val="00502C24"/>
    <w:rsid w:val="00554BE2"/>
    <w:rsid w:val="0057028A"/>
    <w:rsid w:val="00594340"/>
    <w:rsid w:val="00595F2D"/>
    <w:rsid w:val="005C4449"/>
    <w:rsid w:val="005F687C"/>
    <w:rsid w:val="006003D9"/>
    <w:rsid w:val="006160EA"/>
    <w:rsid w:val="00622C68"/>
    <w:rsid w:val="00673CB6"/>
    <w:rsid w:val="006D3354"/>
    <w:rsid w:val="006D71C5"/>
    <w:rsid w:val="007254FD"/>
    <w:rsid w:val="00765D62"/>
    <w:rsid w:val="007920B9"/>
    <w:rsid w:val="0079497E"/>
    <w:rsid w:val="007961CE"/>
    <w:rsid w:val="007A4CFC"/>
    <w:rsid w:val="007B3A9B"/>
    <w:rsid w:val="007C54EB"/>
    <w:rsid w:val="007D22AE"/>
    <w:rsid w:val="007E3397"/>
    <w:rsid w:val="008049CC"/>
    <w:rsid w:val="00834B17"/>
    <w:rsid w:val="00834DD9"/>
    <w:rsid w:val="008361BB"/>
    <w:rsid w:val="00837C49"/>
    <w:rsid w:val="0084308C"/>
    <w:rsid w:val="0085064B"/>
    <w:rsid w:val="008618B4"/>
    <w:rsid w:val="008A3498"/>
    <w:rsid w:val="008A6CF4"/>
    <w:rsid w:val="008B520F"/>
    <w:rsid w:val="008E78AD"/>
    <w:rsid w:val="0098156A"/>
    <w:rsid w:val="0099673D"/>
    <w:rsid w:val="009D4FB6"/>
    <w:rsid w:val="00A11E9F"/>
    <w:rsid w:val="00A135C6"/>
    <w:rsid w:val="00A816A7"/>
    <w:rsid w:val="00AC40E1"/>
    <w:rsid w:val="00AD5A64"/>
    <w:rsid w:val="00B0059F"/>
    <w:rsid w:val="00B038AE"/>
    <w:rsid w:val="00B04410"/>
    <w:rsid w:val="00B55C41"/>
    <w:rsid w:val="00B65F28"/>
    <w:rsid w:val="00B7519F"/>
    <w:rsid w:val="00B85742"/>
    <w:rsid w:val="00B86EDF"/>
    <w:rsid w:val="00BA3638"/>
    <w:rsid w:val="00BA4949"/>
    <w:rsid w:val="00BE0103"/>
    <w:rsid w:val="00BF3D5A"/>
    <w:rsid w:val="00C43127"/>
    <w:rsid w:val="00C4531A"/>
    <w:rsid w:val="00C52A1A"/>
    <w:rsid w:val="00C56C98"/>
    <w:rsid w:val="00C63122"/>
    <w:rsid w:val="00C92198"/>
    <w:rsid w:val="00CA5303"/>
    <w:rsid w:val="00CC75C3"/>
    <w:rsid w:val="00CD7F11"/>
    <w:rsid w:val="00CE054E"/>
    <w:rsid w:val="00CE794E"/>
    <w:rsid w:val="00D95AFF"/>
    <w:rsid w:val="00DC06CE"/>
    <w:rsid w:val="00DE620F"/>
    <w:rsid w:val="00DF4466"/>
    <w:rsid w:val="00E66239"/>
    <w:rsid w:val="00E7602A"/>
    <w:rsid w:val="00E85FA5"/>
    <w:rsid w:val="00EC27FA"/>
    <w:rsid w:val="00F201ED"/>
    <w:rsid w:val="00F26E2F"/>
    <w:rsid w:val="00F35FB6"/>
    <w:rsid w:val="00F37561"/>
    <w:rsid w:val="00F80DDA"/>
    <w:rsid w:val="00F946CA"/>
    <w:rsid w:val="00FB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62DFC"/>
  <w15:chartTrackingRefBased/>
  <w15:docId w15:val="{F5AE09E2-476F-4941-A70B-45C676A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paragraph" w:styleId="Sinespaciado">
    <w:name w:val="No Spacing"/>
    <w:uiPriority w:val="1"/>
    <w:qFormat/>
    <w:rsid w:val="00BE010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A4CF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MX"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7A4CFC"/>
    <w:rPr>
      <w:b/>
      <w:bCs/>
    </w:rPr>
  </w:style>
  <w:style w:type="character" w:customStyle="1" w:styleId="hgkelc">
    <w:name w:val="hgkelc"/>
    <w:basedOn w:val="Fuentedeprrafopredeter"/>
    <w:rsid w:val="007A4CFC"/>
  </w:style>
  <w:style w:type="character" w:customStyle="1" w:styleId="kx21rb">
    <w:name w:val="kx21rb"/>
    <w:basedOn w:val="Fuentedeprrafopredeter"/>
    <w:rsid w:val="007A4CFC"/>
  </w:style>
  <w:style w:type="character" w:customStyle="1" w:styleId="relative">
    <w:name w:val="relative"/>
    <w:basedOn w:val="Fuentedeprrafopredeter"/>
    <w:rsid w:val="00570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1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9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98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93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9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4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803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29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8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58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29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8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A69C2-D5C0-44AE-9A54-C0E15C710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</Pages>
  <Words>416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LICENCIA  OFFICE</cp:lastModifiedBy>
  <cp:revision>39</cp:revision>
  <cp:lastPrinted>2025-06-26T17:57:00Z</cp:lastPrinted>
  <dcterms:created xsi:type="dcterms:W3CDTF">2025-05-09T13:30:00Z</dcterms:created>
  <dcterms:modified xsi:type="dcterms:W3CDTF">2026-03-30T15:09:00Z</dcterms:modified>
</cp:coreProperties>
</file>