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0C570" w14:textId="5039A30A" w:rsidR="00127817" w:rsidRPr="007D212B" w:rsidRDefault="00BE0103" w:rsidP="007D212B">
      <w:pPr>
        <w:tabs>
          <w:tab w:val="left" w:pos="3090"/>
        </w:tabs>
      </w:pPr>
      <w:r>
        <w:tab/>
      </w:r>
    </w:p>
    <w:p w14:paraId="0D958FEF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555F2563" w14:textId="77777777" w:rsidR="00127817" w:rsidRPr="00BE0103" w:rsidRDefault="00127817" w:rsidP="00127817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BOLETÍN DE PRENSA</w:t>
      </w:r>
    </w:p>
    <w:p w14:paraId="5AC5A438" w14:textId="77777777" w:rsidR="00AC40E1" w:rsidRDefault="00AC40E1" w:rsidP="00127817">
      <w:pPr>
        <w:pStyle w:val="Sinespaciado"/>
        <w:rPr>
          <w:rFonts w:cs="Calibri"/>
          <w:b/>
          <w:bCs/>
          <w:sz w:val="24"/>
          <w:szCs w:val="24"/>
        </w:rPr>
      </w:pPr>
    </w:p>
    <w:p w14:paraId="678B8338" w14:textId="45B3E41A" w:rsidR="00FA2A64" w:rsidRDefault="00127817" w:rsidP="00127817">
      <w:pPr>
        <w:pStyle w:val="Sinespaciado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HGPT/</w:t>
      </w:r>
      <w:r>
        <w:rPr>
          <w:rFonts w:cs="Calibri"/>
          <w:b/>
          <w:bCs/>
          <w:sz w:val="24"/>
          <w:szCs w:val="24"/>
        </w:rPr>
        <w:t>4</w:t>
      </w:r>
      <w:r w:rsidR="007D212B">
        <w:rPr>
          <w:rFonts w:cs="Calibri"/>
          <w:b/>
          <w:bCs/>
          <w:sz w:val="24"/>
          <w:szCs w:val="24"/>
        </w:rPr>
        <w:t>62</w:t>
      </w:r>
      <w:r w:rsidRPr="00BE0103">
        <w:rPr>
          <w:rFonts w:cs="Calibri"/>
          <w:b/>
          <w:bCs/>
          <w:sz w:val="24"/>
          <w:szCs w:val="24"/>
        </w:rPr>
        <w:t>/</w:t>
      </w:r>
      <w:r w:rsidR="00AC40E1">
        <w:rPr>
          <w:rFonts w:cs="Calibri"/>
          <w:b/>
          <w:bCs/>
          <w:sz w:val="24"/>
          <w:szCs w:val="24"/>
        </w:rPr>
        <w:t>2</w:t>
      </w:r>
      <w:r w:rsidR="007D212B">
        <w:rPr>
          <w:rFonts w:cs="Calibri"/>
          <w:b/>
          <w:bCs/>
          <w:sz w:val="24"/>
          <w:szCs w:val="24"/>
        </w:rPr>
        <w:t>5</w:t>
      </w:r>
      <w:r w:rsidRPr="00BE0103">
        <w:rPr>
          <w:rFonts w:cs="Calibri"/>
          <w:b/>
          <w:bCs/>
          <w:sz w:val="24"/>
          <w:szCs w:val="24"/>
        </w:rPr>
        <w:t>/0</w:t>
      </w:r>
      <w:r>
        <w:rPr>
          <w:rFonts w:cs="Calibri"/>
          <w:b/>
          <w:bCs/>
          <w:sz w:val="24"/>
          <w:szCs w:val="24"/>
        </w:rPr>
        <w:t>6</w:t>
      </w:r>
      <w:r w:rsidRPr="00BE0103">
        <w:rPr>
          <w:rFonts w:cs="Calibri"/>
          <w:b/>
          <w:bCs/>
          <w:sz w:val="24"/>
          <w:szCs w:val="24"/>
        </w:rPr>
        <w:t>/2025</w:t>
      </w:r>
    </w:p>
    <w:p w14:paraId="0A658B44" w14:textId="14732E75" w:rsidR="00FA2A64" w:rsidRPr="00FA2A64" w:rsidRDefault="00FA2A64" w:rsidP="00FA2A64">
      <w:pPr>
        <w:pStyle w:val="Sinespaciado"/>
        <w:rPr>
          <w:rFonts w:cs="Calibri"/>
          <w:b/>
          <w:bCs/>
          <w:sz w:val="24"/>
          <w:szCs w:val="24"/>
        </w:rPr>
      </w:pPr>
    </w:p>
    <w:p w14:paraId="5186D595" w14:textId="77777777" w:rsidR="007D212B" w:rsidRDefault="00FA2A64" w:rsidP="00FA2A64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FA2A64">
        <w:rPr>
          <w:rFonts w:cs="Calibri"/>
          <w:b/>
          <w:bCs/>
          <w:sz w:val="24"/>
          <w:szCs w:val="24"/>
        </w:rPr>
        <w:t xml:space="preserve">TUNGURAHUA FORTALECE SU CAPACIDAD OPERATIVA VIAL </w:t>
      </w:r>
    </w:p>
    <w:p w14:paraId="749C699F" w14:textId="39140EC1" w:rsidR="00FA2A64" w:rsidRPr="00FA2A64" w:rsidRDefault="00FA2A64" w:rsidP="00FA2A64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FA2A64">
        <w:rPr>
          <w:rFonts w:cs="Calibri"/>
          <w:b/>
          <w:bCs/>
          <w:sz w:val="24"/>
          <w:szCs w:val="24"/>
        </w:rPr>
        <w:t>CON NUEVO EQUIPO CAMINERO</w:t>
      </w:r>
    </w:p>
    <w:p w14:paraId="0636459A" w14:textId="77777777" w:rsidR="00FA2A64" w:rsidRDefault="00FA2A64" w:rsidP="00FA2A64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2F8CE243" w14:textId="2199CA8D" w:rsidR="00FA2A64" w:rsidRPr="007D212B" w:rsidRDefault="00FA2A64" w:rsidP="00FA2A64">
      <w:pPr>
        <w:pStyle w:val="Sinespaciado"/>
        <w:jc w:val="center"/>
        <w:rPr>
          <w:rFonts w:cs="Calibri"/>
          <w:b/>
          <w:bCs/>
          <w:i/>
          <w:iCs/>
          <w:u w:val="single"/>
        </w:rPr>
      </w:pPr>
      <w:r w:rsidRPr="007D212B">
        <w:rPr>
          <w:rFonts w:cs="Calibri"/>
          <w:b/>
          <w:bCs/>
          <w:i/>
          <w:iCs/>
          <w:u w:val="single"/>
        </w:rPr>
        <w:t>Prefecto Manuel Caizabanda lidera histórica inversión en beneficio de la Red Vial Provincial</w:t>
      </w:r>
    </w:p>
    <w:p w14:paraId="4AD0F496" w14:textId="77777777" w:rsidR="00FA2A64" w:rsidRPr="00FA2A64" w:rsidRDefault="00FA2A64" w:rsidP="00FA2A64">
      <w:pPr>
        <w:pStyle w:val="Sinespaciado"/>
        <w:rPr>
          <w:rFonts w:cs="Calibri"/>
          <w:b/>
          <w:bCs/>
          <w:sz w:val="24"/>
          <w:szCs w:val="24"/>
        </w:rPr>
      </w:pPr>
    </w:p>
    <w:p w14:paraId="4D440CF0" w14:textId="77777777" w:rsidR="00FA2A64" w:rsidRPr="007D212B" w:rsidRDefault="00FA2A64" w:rsidP="00FA2A64">
      <w:pPr>
        <w:pStyle w:val="Sinespaciado"/>
        <w:jc w:val="both"/>
        <w:rPr>
          <w:rFonts w:cs="Calibri"/>
        </w:rPr>
      </w:pPr>
      <w:r w:rsidRPr="007D212B">
        <w:rPr>
          <w:rFonts w:cs="Calibri"/>
        </w:rPr>
        <w:t xml:space="preserve">El martes 1 de julio de 2025, a las 12h00, el Gobierno Provincial de Tungurahua realizará un evento especial en los talleres institucionales de </w:t>
      </w:r>
      <w:proofErr w:type="spellStart"/>
      <w:r w:rsidRPr="007D212B">
        <w:rPr>
          <w:rFonts w:cs="Calibri"/>
        </w:rPr>
        <w:t>Catiglata</w:t>
      </w:r>
      <w:proofErr w:type="spellEnd"/>
      <w:r w:rsidRPr="007D212B">
        <w:rPr>
          <w:rFonts w:cs="Calibri"/>
        </w:rPr>
        <w:t xml:space="preserve"> para la bendición y presentación del nuevo equipo caminero, adquirido gracias a un crédito del Banco de Desarrollo del Ecuador B.P. por un monto de 4’961.769,36 dólares.</w:t>
      </w:r>
    </w:p>
    <w:p w14:paraId="46B122FC" w14:textId="77777777" w:rsidR="00FA2A64" w:rsidRPr="007D212B" w:rsidRDefault="00FA2A64" w:rsidP="00FA2A64">
      <w:pPr>
        <w:pStyle w:val="Sinespaciado"/>
        <w:jc w:val="both"/>
        <w:rPr>
          <w:rFonts w:cs="Calibri"/>
        </w:rPr>
      </w:pPr>
    </w:p>
    <w:p w14:paraId="1498088C" w14:textId="3BB9F82F" w:rsidR="00FA2A64" w:rsidRPr="007D212B" w:rsidRDefault="00FA2A64" w:rsidP="00FA2A64">
      <w:pPr>
        <w:pStyle w:val="Sinespaciado"/>
        <w:jc w:val="both"/>
        <w:rPr>
          <w:rFonts w:cs="Calibri"/>
        </w:rPr>
      </w:pPr>
      <w:r w:rsidRPr="007D212B">
        <w:rPr>
          <w:rFonts w:cs="Calibri"/>
        </w:rPr>
        <w:t>El acto será presidido por el prefecto Manuel Caizabanda, y contará con la presencia de Soraya Vásconez, Gerente de la Sucursal Zonal Sierra Centro Pastaza del BDE, así como de</w:t>
      </w:r>
      <w:r w:rsidR="007D212B" w:rsidRPr="007D212B">
        <w:rPr>
          <w:rFonts w:cs="Calibri"/>
        </w:rPr>
        <w:t xml:space="preserve"> </w:t>
      </w:r>
      <w:r w:rsidRPr="007D212B">
        <w:rPr>
          <w:rFonts w:cs="Calibri"/>
        </w:rPr>
        <w:t>autoridades provinciales, cantonales, parroquiales, consejeros provinciales, representantes de sectores sociales, medios de comunicación e invitados especiales.</w:t>
      </w:r>
    </w:p>
    <w:p w14:paraId="278CA506" w14:textId="77777777" w:rsidR="00FA2A64" w:rsidRPr="007D212B" w:rsidRDefault="00FA2A64" w:rsidP="00FA2A64">
      <w:pPr>
        <w:pStyle w:val="Sinespaciado"/>
        <w:jc w:val="both"/>
        <w:rPr>
          <w:rFonts w:cs="Calibri"/>
        </w:rPr>
      </w:pPr>
    </w:p>
    <w:p w14:paraId="59A39991" w14:textId="77777777" w:rsidR="00FA2A64" w:rsidRPr="007D212B" w:rsidRDefault="00FA2A64" w:rsidP="00FA2A64">
      <w:pPr>
        <w:pStyle w:val="Sinespaciado"/>
        <w:jc w:val="both"/>
        <w:rPr>
          <w:rFonts w:cs="Calibri"/>
        </w:rPr>
      </w:pPr>
      <w:r w:rsidRPr="007D212B">
        <w:rPr>
          <w:rFonts w:cs="Calibri"/>
        </w:rPr>
        <w:t xml:space="preserve">Este importante logro institucional es fruto de una gestión técnica y financiera liderada por el Prefecto de Tungurahua y avalada por el Consejo Provincial, orientada a fortalecer el mantenimiento, la rehabilitación y la construcción de vías </w:t>
      </w:r>
      <w:proofErr w:type="spellStart"/>
      <w:r w:rsidRPr="007D212B">
        <w:rPr>
          <w:rFonts w:cs="Calibri"/>
        </w:rPr>
        <w:t>intercantonales</w:t>
      </w:r>
      <w:proofErr w:type="spellEnd"/>
      <w:r w:rsidRPr="007D212B">
        <w:rPr>
          <w:rFonts w:cs="Calibri"/>
        </w:rPr>
        <w:t xml:space="preserve">, </w:t>
      </w:r>
      <w:proofErr w:type="spellStart"/>
      <w:r w:rsidRPr="007D212B">
        <w:rPr>
          <w:rFonts w:cs="Calibri"/>
        </w:rPr>
        <w:t>interparroquiales</w:t>
      </w:r>
      <w:proofErr w:type="spellEnd"/>
      <w:r w:rsidRPr="007D212B">
        <w:rPr>
          <w:rFonts w:cs="Calibri"/>
        </w:rPr>
        <w:t xml:space="preserve"> e intercomunitarias en los nueve cantones y 44 parroquias rurales de la provincia.</w:t>
      </w:r>
    </w:p>
    <w:p w14:paraId="744726F7" w14:textId="77777777" w:rsidR="00FA2A64" w:rsidRPr="007D212B" w:rsidRDefault="00FA2A64" w:rsidP="00FA2A64">
      <w:pPr>
        <w:pStyle w:val="Sinespaciado"/>
        <w:jc w:val="both"/>
        <w:rPr>
          <w:rFonts w:cs="Calibri"/>
        </w:rPr>
      </w:pPr>
    </w:p>
    <w:p w14:paraId="68AEC305" w14:textId="0751EDF7" w:rsidR="00FA2A64" w:rsidRPr="007D212B" w:rsidRDefault="00FA2A64" w:rsidP="00FA2A64">
      <w:pPr>
        <w:pStyle w:val="Sinespaciado"/>
        <w:jc w:val="both"/>
        <w:rPr>
          <w:rFonts w:cs="Calibri"/>
        </w:rPr>
      </w:pPr>
      <w:r w:rsidRPr="007D212B">
        <w:rPr>
          <w:rFonts w:cs="Calibri"/>
        </w:rPr>
        <w:t xml:space="preserve">En esta primera etapa, se </w:t>
      </w:r>
      <w:r w:rsidR="007D212B" w:rsidRPr="007D212B">
        <w:rPr>
          <w:rFonts w:cs="Calibri"/>
        </w:rPr>
        <w:t xml:space="preserve">recibirá </w:t>
      </w:r>
      <w:r w:rsidRPr="007D212B">
        <w:rPr>
          <w:rFonts w:cs="Calibri"/>
        </w:rPr>
        <w:t>un lote de maquinaria valorado en 2’849.010,00 dólares, que incluye:</w:t>
      </w:r>
    </w:p>
    <w:p w14:paraId="137C893C" w14:textId="77777777" w:rsidR="00FA2A64" w:rsidRPr="007D212B" w:rsidRDefault="00FA2A64" w:rsidP="00FA2A64">
      <w:pPr>
        <w:pStyle w:val="Sinespaciado"/>
        <w:jc w:val="both"/>
        <w:rPr>
          <w:rFonts w:cs="Calibri"/>
        </w:rPr>
      </w:pPr>
    </w:p>
    <w:p w14:paraId="2BA98449" w14:textId="77777777" w:rsidR="00FA2A64" w:rsidRPr="007D212B" w:rsidRDefault="00FA2A64" w:rsidP="00FA2A64">
      <w:pPr>
        <w:pStyle w:val="Sinespaciado"/>
        <w:jc w:val="both"/>
        <w:rPr>
          <w:rFonts w:cs="Calibri"/>
        </w:rPr>
      </w:pPr>
      <w:r w:rsidRPr="007D212B">
        <w:rPr>
          <w:rFonts w:cs="Calibri"/>
        </w:rPr>
        <w:t>3 motoniveladoras (mínimo 190 HP) – $717.000</w:t>
      </w:r>
    </w:p>
    <w:p w14:paraId="63DD7163" w14:textId="77777777" w:rsidR="00FA2A64" w:rsidRPr="007D212B" w:rsidRDefault="00FA2A64" w:rsidP="00FA2A64">
      <w:pPr>
        <w:pStyle w:val="Sinespaciado"/>
        <w:jc w:val="both"/>
        <w:rPr>
          <w:rFonts w:cs="Calibri"/>
        </w:rPr>
      </w:pPr>
      <w:r w:rsidRPr="007D212B">
        <w:rPr>
          <w:rFonts w:cs="Calibri"/>
        </w:rPr>
        <w:t>3 excavadoras (mínimo 21.5 toneladas) – $522.000</w:t>
      </w:r>
    </w:p>
    <w:p w14:paraId="478159D9" w14:textId="77777777" w:rsidR="00FA2A64" w:rsidRPr="007D212B" w:rsidRDefault="00FA2A64" w:rsidP="00FA2A64">
      <w:pPr>
        <w:pStyle w:val="Sinespaciado"/>
        <w:jc w:val="both"/>
        <w:rPr>
          <w:rFonts w:cs="Calibri"/>
        </w:rPr>
      </w:pPr>
      <w:r w:rsidRPr="007D212B">
        <w:rPr>
          <w:rFonts w:cs="Calibri"/>
        </w:rPr>
        <w:t>1 excavadora (mínimo 30 toneladas) – $206.000</w:t>
      </w:r>
    </w:p>
    <w:p w14:paraId="41FED1F7" w14:textId="77777777" w:rsidR="00FA2A64" w:rsidRPr="007D212B" w:rsidRDefault="00FA2A64" w:rsidP="00FA2A64">
      <w:pPr>
        <w:pStyle w:val="Sinespaciado"/>
        <w:jc w:val="both"/>
        <w:rPr>
          <w:rFonts w:cs="Calibri"/>
        </w:rPr>
      </w:pPr>
      <w:r w:rsidRPr="007D212B">
        <w:rPr>
          <w:rFonts w:cs="Calibri"/>
        </w:rPr>
        <w:t>2 tractores de oruga (mínimo 165 HP) – $580.000</w:t>
      </w:r>
    </w:p>
    <w:p w14:paraId="439B12A4" w14:textId="77777777" w:rsidR="00FA2A64" w:rsidRPr="007D212B" w:rsidRDefault="00FA2A64" w:rsidP="00FA2A64">
      <w:pPr>
        <w:pStyle w:val="Sinespaciado"/>
        <w:jc w:val="both"/>
        <w:rPr>
          <w:rFonts w:cs="Calibri"/>
        </w:rPr>
      </w:pPr>
      <w:r w:rsidRPr="007D212B">
        <w:rPr>
          <w:rFonts w:cs="Calibri"/>
        </w:rPr>
        <w:t>1 cargadora (mínimo 3m³) – $214.000</w:t>
      </w:r>
    </w:p>
    <w:p w14:paraId="067B43B3" w14:textId="77777777" w:rsidR="00FA2A64" w:rsidRPr="007D212B" w:rsidRDefault="00FA2A64" w:rsidP="00FA2A64">
      <w:pPr>
        <w:pStyle w:val="Sinespaciado"/>
        <w:jc w:val="both"/>
        <w:rPr>
          <w:rFonts w:cs="Calibri"/>
        </w:rPr>
      </w:pPr>
      <w:r w:rsidRPr="007D212B">
        <w:rPr>
          <w:rFonts w:cs="Calibri"/>
        </w:rPr>
        <w:t>2 retroexcavadoras (mínimo 95 HP) – $238.000</w:t>
      </w:r>
    </w:p>
    <w:p w14:paraId="41E0E3CC" w14:textId="77777777" w:rsidR="00FA2A64" w:rsidRPr="007D212B" w:rsidRDefault="00FA2A64" w:rsidP="00FA2A64">
      <w:pPr>
        <w:pStyle w:val="Sinespaciado"/>
        <w:jc w:val="both"/>
        <w:rPr>
          <w:rFonts w:cs="Calibri"/>
        </w:rPr>
      </w:pPr>
    </w:p>
    <w:p w14:paraId="43473AFD" w14:textId="77777777" w:rsidR="007D212B" w:rsidRPr="007D212B" w:rsidRDefault="00FA2A64" w:rsidP="00FA2A64">
      <w:pPr>
        <w:pStyle w:val="Sinespaciado"/>
        <w:jc w:val="both"/>
        <w:rPr>
          <w:rFonts w:cs="Calibri"/>
        </w:rPr>
      </w:pPr>
      <w:r w:rsidRPr="007D212B">
        <w:rPr>
          <w:rFonts w:cs="Calibri"/>
        </w:rPr>
        <w:t>La adquisición del equipo caminero se ejecutó cumpliendo todos los parámetros establecidos en la normativa de contratación pública, demostrando transparencia y eficiencia institucional.</w:t>
      </w:r>
    </w:p>
    <w:p w14:paraId="3325C59D" w14:textId="77777777" w:rsidR="007D212B" w:rsidRPr="007D212B" w:rsidRDefault="007D212B" w:rsidP="00FA2A64">
      <w:pPr>
        <w:pStyle w:val="Sinespaciado"/>
        <w:jc w:val="both"/>
        <w:rPr>
          <w:rFonts w:cs="Calibri"/>
        </w:rPr>
      </w:pPr>
    </w:p>
    <w:p w14:paraId="177196E2" w14:textId="1EAECE1C" w:rsidR="00FA2A64" w:rsidRPr="007D212B" w:rsidRDefault="00FA2A64" w:rsidP="00FA2A64">
      <w:pPr>
        <w:pStyle w:val="Sinespaciado"/>
        <w:jc w:val="both"/>
        <w:rPr>
          <w:rFonts w:cs="Calibri"/>
        </w:rPr>
      </w:pPr>
      <w:r w:rsidRPr="007D212B">
        <w:rPr>
          <w:rFonts w:cs="Calibri"/>
        </w:rPr>
        <w:t>El prefecto Manuel Caizabanda resaltó que esta inversión responde a una necesidad prioritaria de la provincia y permitirá fortalecer la atención oportuna en la red vial rural, mejorando directamente la calidad de vida de los ciudadanos, especialmente en las zonas más alejadas.</w:t>
      </w:r>
    </w:p>
    <w:p w14:paraId="7BB61F75" w14:textId="77777777" w:rsidR="00FA2A64" w:rsidRPr="007D212B" w:rsidRDefault="00FA2A64" w:rsidP="00FA2A64">
      <w:pPr>
        <w:pStyle w:val="Sinespaciado"/>
        <w:jc w:val="both"/>
        <w:rPr>
          <w:rFonts w:cs="Calibri"/>
        </w:rPr>
      </w:pPr>
    </w:p>
    <w:p w14:paraId="14E1D706" w14:textId="2142A246" w:rsidR="00FA2A64" w:rsidRPr="007D212B" w:rsidRDefault="007D212B" w:rsidP="00FA2A64">
      <w:pPr>
        <w:pStyle w:val="Sinespaciado"/>
        <w:jc w:val="both"/>
        <w:rPr>
          <w:rFonts w:cs="Calibri"/>
        </w:rPr>
      </w:pPr>
      <w:r w:rsidRPr="007D212B">
        <w:rPr>
          <w:rFonts w:cs="Calibri"/>
        </w:rPr>
        <w:t xml:space="preserve">El Gobierno provincial de Tungurahua a través de su Dirección de Vías y Construcciones  </w:t>
      </w:r>
      <w:r w:rsidR="00FA2A64" w:rsidRPr="007D212B">
        <w:rPr>
          <w:rFonts w:cs="Calibri"/>
        </w:rPr>
        <w:t xml:space="preserve"> continuará con el proceso para adquirir el segundo lote de maquinaria, con el objetivo de completar el parque caminero requerido para atender las demandas viales del territorio provincial.</w:t>
      </w:r>
    </w:p>
    <w:p w14:paraId="3702BD0C" w14:textId="77777777" w:rsidR="00FA2A64" w:rsidRPr="007D212B" w:rsidRDefault="00FA2A64" w:rsidP="00FA2A64">
      <w:pPr>
        <w:pStyle w:val="Sinespaciado"/>
        <w:jc w:val="both"/>
        <w:rPr>
          <w:rFonts w:cs="Calibri"/>
        </w:rPr>
      </w:pPr>
    </w:p>
    <w:p w14:paraId="49F4A923" w14:textId="733B2C13" w:rsidR="00C94482" w:rsidRPr="00891EB8" w:rsidRDefault="00FA2A64" w:rsidP="00891EB8">
      <w:pPr>
        <w:pStyle w:val="Sinespaciado"/>
        <w:jc w:val="both"/>
        <w:rPr>
          <w:rFonts w:cs="Calibri"/>
        </w:rPr>
      </w:pPr>
      <w:r w:rsidRPr="007D212B">
        <w:rPr>
          <w:rFonts w:cs="Calibri"/>
        </w:rPr>
        <w:t>Con esta entrega, el Gobierno Provincial de Tungurahua reafirma su compromiso con la conectividad, el desarrollo productivo y la equidad territorial, consolidando una gestión enfocada en resultados concretos para la gent</w:t>
      </w:r>
      <w:r w:rsidR="00891EB8">
        <w:rPr>
          <w:rFonts w:cs="Calibri"/>
        </w:rPr>
        <w:t>e.</w:t>
      </w:r>
    </w:p>
    <w:sectPr w:rsidR="00C94482" w:rsidRPr="00891EB8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29083" w14:textId="77777777" w:rsidR="00082131" w:rsidRDefault="00082131" w:rsidP="008361BB">
      <w:r>
        <w:separator/>
      </w:r>
    </w:p>
  </w:endnote>
  <w:endnote w:type="continuationSeparator" w:id="0">
    <w:p w14:paraId="0B270FD3" w14:textId="77777777" w:rsidR="00082131" w:rsidRDefault="00082131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B85CD" w14:textId="77777777" w:rsidR="00082131" w:rsidRDefault="00082131" w:rsidP="008361BB">
      <w:r>
        <w:separator/>
      </w:r>
    </w:p>
  </w:footnote>
  <w:footnote w:type="continuationSeparator" w:id="0">
    <w:p w14:paraId="64C20030" w14:textId="77777777" w:rsidR="00082131" w:rsidRDefault="00082131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0372B"/>
    <w:rsid w:val="00026EDE"/>
    <w:rsid w:val="00032E4B"/>
    <w:rsid w:val="0005277F"/>
    <w:rsid w:val="000737CE"/>
    <w:rsid w:val="00082131"/>
    <w:rsid w:val="00096430"/>
    <w:rsid w:val="000C5F23"/>
    <w:rsid w:val="001053CF"/>
    <w:rsid w:val="00127817"/>
    <w:rsid w:val="00127BC9"/>
    <w:rsid w:val="00134723"/>
    <w:rsid w:val="001627E6"/>
    <w:rsid w:val="00172F04"/>
    <w:rsid w:val="001A15AD"/>
    <w:rsid w:val="001B4C4B"/>
    <w:rsid w:val="001C5147"/>
    <w:rsid w:val="001D75F0"/>
    <w:rsid w:val="001F3995"/>
    <w:rsid w:val="001F6140"/>
    <w:rsid w:val="00217CFC"/>
    <w:rsid w:val="00226E79"/>
    <w:rsid w:val="00234310"/>
    <w:rsid w:val="002372DA"/>
    <w:rsid w:val="002626F0"/>
    <w:rsid w:val="002846E0"/>
    <w:rsid w:val="002F5296"/>
    <w:rsid w:val="00306C2E"/>
    <w:rsid w:val="00316762"/>
    <w:rsid w:val="00321611"/>
    <w:rsid w:val="00343FB7"/>
    <w:rsid w:val="00384E1A"/>
    <w:rsid w:val="003C4DDA"/>
    <w:rsid w:val="003D2E76"/>
    <w:rsid w:val="003F3FBF"/>
    <w:rsid w:val="00405402"/>
    <w:rsid w:val="00413A1D"/>
    <w:rsid w:val="0042110D"/>
    <w:rsid w:val="0045161F"/>
    <w:rsid w:val="004662F0"/>
    <w:rsid w:val="00474340"/>
    <w:rsid w:val="00482958"/>
    <w:rsid w:val="004B03C0"/>
    <w:rsid w:val="004E51D1"/>
    <w:rsid w:val="004F1C40"/>
    <w:rsid w:val="00502C24"/>
    <w:rsid w:val="00504FBC"/>
    <w:rsid w:val="00554BE2"/>
    <w:rsid w:val="0057028A"/>
    <w:rsid w:val="00594340"/>
    <w:rsid w:val="00595F2D"/>
    <w:rsid w:val="005C4449"/>
    <w:rsid w:val="005F130E"/>
    <w:rsid w:val="005F687C"/>
    <w:rsid w:val="006160EA"/>
    <w:rsid w:val="00622C68"/>
    <w:rsid w:val="00673CB6"/>
    <w:rsid w:val="006D3354"/>
    <w:rsid w:val="006D71C5"/>
    <w:rsid w:val="00765D62"/>
    <w:rsid w:val="007920B9"/>
    <w:rsid w:val="0079497E"/>
    <w:rsid w:val="007961CE"/>
    <w:rsid w:val="007A4CFC"/>
    <w:rsid w:val="007B3A9B"/>
    <w:rsid w:val="007C54EB"/>
    <w:rsid w:val="007D212B"/>
    <w:rsid w:val="007E3397"/>
    <w:rsid w:val="008049CC"/>
    <w:rsid w:val="00834B17"/>
    <w:rsid w:val="008361BB"/>
    <w:rsid w:val="00850640"/>
    <w:rsid w:val="0085064B"/>
    <w:rsid w:val="008618B4"/>
    <w:rsid w:val="00891EB8"/>
    <w:rsid w:val="008A3498"/>
    <w:rsid w:val="008A6CF4"/>
    <w:rsid w:val="008B520F"/>
    <w:rsid w:val="008E78AD"/>
    <w:rsid w:val="008F2F5D"/>
    <w:rsid w:val="0098156A"/>
    <w:rsid w:val="0099673D"/>
    <w:rsid w:val="009D4FB6"/>
    <w:rsid w:val="00A11E9F"/>
    <w:rsid w:val="00A135C6"/>
    <w:rsid w:val="00A816A7"/>
    <w:rsid w:val="00AC40E1"/>
    <w:rsid w:val="00AD5A64"/>
    <w:rsid w:val="00B038AE"/>
    <w:rsid w:val="00B04410"/>
    <w:rsid w:val="00B55C41"/>
    <w:rsid w:val="00B64349"/>
    <w:rsid w:val="00B65F28"/>
    <w:rsid w:val="00B7519F"/>
    <w:rsid w:val="00B85742"/>
    <w:rsid w:val="00B86EDF"/>
    <w:rsid w:val="00BA3638"/>
    <w:rsid w:val="00BA4949"/>
    <w:rsid w:val="00BE0103"/>
    <w:rsid w:val="00BF3D5A"/>
    <w:rsid w:val="00C40EB3"/>
    <w:rsid w:val="00C43127"/>
    <w:rsid w:val="00C4531A"/>
    <w:rsid w:val="00C52A1A"/>
    <w:rsid w:val="00C56C98"/>
    <w:rsid w:val="00C63122"/>
    <w:rsid w:val="00C92198"/>
    <w:rsid w:val="00C94482"/>
    <w:rsid w:val="00CA5303"/>
    <w:rsid w:val="00CD3631"/>
    <w:rsid w:val="00CE054E"/>
    <w:rsid w:val="00CE794E"/>
    <w:rsid w:val="00DB794C"/>
    <w:rsid w:val="00DE620F"/>
    <w:rsid w:val="00E64C70"/>
    <w:rsid w:val="00E66239"/>
    <w:rsid w:val="00E7602A"/>
    <w:rsid w:val="00E85FA5"/>
    <w:rsid w:val="00EC27FA"/>
    <w:rsid w:val="00ED3763"/>
    <w:rsid w:val="00EF6648"/>
    <w:rsid w:val="00F26E2F"/>
    <w:rsid w:val="00F35FB6"/>
    <w:rsid w:val="00F37561"/>
    <w:rsid w:val="00F80DDA"/>
    <w:rsid w:val="00F946CA"/>
    <w:rsid w:val="00FA2A64"/>
    <w:rsid w:val="00FB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7A4C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7A4CFC"/>
    <w:rPr>
      <w:b/>
      <w:bCs/>
    </w:rPr>
  </w:style>
  <w:style w:type="character" w:customStyle="1" w:styleId="hgkelc">
    <w:name w:val="hgkelc"/>
    <w:basedOn w:val="Fuentedeprrafopredeter"/>
    <w:rsid w:val="007A4CFC"/>
  </w:style>
  <w:style w:type="character" w:customStyle="1" w:styleId="kx21rb">
    <w:name w:val="kx21rb"/>
    <w:basedOn w:val="Fuentedeprrafopredeter"/>
    <w:rsid w:val="007A4CFC"/>
  </w:style>
  <w:style w:type="character" w:customStyle="1" w:styleId="relative">
    <w:name w:val="relative"/>
    <w:basedOn w:val="Fuentedeprrafopredeter"/>
    <w:rsid w:val="0057028A"/>
  </w:style>
  <w:style w:type="character" w:customStyle="1" w:styleId="uv3um">
    <w:name w:val="uv3um"/>
    <w:basedOn w:val="Fuentedeprrafopredeter"/>
    <w:rsid w:val="00C94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0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2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A69C2-D5C0-44AE-9A54-C0E15C71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42</cp:revision>
  <cp:lastPrinted>2025-06-25T14:00:00Z</cp:lastPrinted>
  <dcterms:created xsi:type="dcterms:W3CDTF">2025-05-09T13:30:00Z</dcterms:created>
  <dcterms:modified xsi:type="dcterms:W3CDTF">2026-03-30T16:10:00Z</dcterms:modified>
</cp:coreProperties>
</file>