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AF8EDA"/>
    <w:p w14:paraId="760835DB"/>
    <w:p w14:paraId="34070BB8">
      <w:pPr>
        <w:spacing w:before="240" w:after="240"/>
        <w:rPr>
          <w:rFonts w:ascii="Calibri" w:hAnsi="Calibri" w:eastAsia="Calibri" w:cs="Calibri"/>
          <w:b/>
          <w:bCs/>
        </w:rPr>
      </w:pPr>
      <w:r>
        <w:rPr>
          <w:rFonts w:ascii="Calibri" w:hAnsi="Calibri" w:eastAsia="Calibri" w:cs="Calibri"/>
          <w:b/>
          <w:bCs/>
        </w:rPr>
        <w:t>HGPT 8</w:t>
      </w:r>
      <w:r>
        <w:rPr>
          <w:rFonts w:hint="default" w:ascii="Calibri" w:hAnsi="Calibri" w:eastAsia="Calibri" w:cs="Calibri"/>
          <w:b/>
          <w:bCs/>
          <w:lang w:val="es-ES"/>
        </w:rPr>
        <w:t>88</w:t>
      </w:r>
      <w:r>
        <w:rPr>
          <w:rFonts w:ascii="Calibri" w:hAnsi="Calibri" w:eastAsia="Calibri" w:cs="Calibri"/>
          <w:b/>
          <w:bCs/>
        </w:rPr>
        <w:t>/</w:t>
      </w:r>
      <w:r>
        <w:rPr>
          <w:rFonts w:ascii="Calibri" w:hAnsi="Calibri" w:eastAsia="Calibri" w:cs="Calibri"/>
          <w:b/>
          <w:bCs/>
          <w:lang w:val="es-ES"/>
        </w:rPr>
        <w:t>2</w:t>
      </w:r>
      <w:r>
        <w:rPr>
          <w:rFonts w:hint="default" w:ascii="Calibri" w:hAnsi="Calibri" w:eastAsia="Calibri" w:cs="Calibri"/>
          <w:b/>
          <w:bCs/>
          <w:lang w:val="es-ES"/>
        </w:rPr>
        <w:t>9</w:t>
      </w:r>
      <w:bookmarkStart w:id="1" w:name="_GoBack"/>
      <w:bookmarkEnd w:id="1"/>
      <w:r>
        <w:rPr>
          <w:rFonts w:ascii="Calibri" w:hAnsi="Calibri" w:eastAsia="Calibri" w:cs="Calibri"/>
          <w:b/>
          <w:bCs/>
        </w:rPr>
        <w:t>/11/2025</w:t>
      </w:r>
    </w:p>
    <w:p w14:paraId="0D5960BF">
      <w:pPr>
        <w:spacing w:before="240" w:after="240"/>
        <w:jc w:val="center"/>
        <w:rPr>
          <w:rFonts w:ascii="Calibri" w:hAnsi="Calibri" w:eastAsia="Calibri" w:cs="Calibri"/>
          <w:sz w:val="22"/>
          <w:szCs w:val="22"/>
        </w:rPr>
      </w:pPr>
      <w:r>
        <w:rPr>
          <w:rFonts w:ascii="Calibri" w:hAnsi="Calibri" w:eastAsia="Calibri" w:cs="Calibri"/>
          <w:b/>
        </w:rPr>
        <w:t>BOLETÍN DE PRENSA</w:t>
      </w:r>
    </w:p>
    <w:p w14:paraId="1A6C1B79">
      <w:pPr>
        <w:spacing w:before="240" w:after="240"/>
        <w:jc w:val="center"/>
        <w:rPr>
          <w:rFonts w:hint="default" w:ascii="Calibri" w:hAnsi="Calibri" w:eastAsia="Calibri"/>
          <w:b w:val="0"/>
          <w:bCs w:val="0"/>
          <w:lang w:val="es-ES"/>
        </w:rPr>
      </w:pPr>
      <w:bookmarkStart w:id="0" w:name="_heading=h.v9xp7imzy9kl" w:colFirst="0" w:colLast="0"/>
      <w:bookmarkEnd w:id="0"/>
      <w:r>
        <w:rPr>
          <w:rFonts w:hint="default" w:ascii="Calibri" w:hAnsi="Calibri" w:eastAsia="Calibri"/>
          <w:b/>
          <w:bCs/>
          <w:lang w:val="es-ES"/>
        </w:rPr>
        <w:t>CONCIERTO DE TEMPORADA DESTACÓ EL TALENTO DE LOS TALLERES PERMANENTES DE MÚSICA DEL GOBIERNO PROVINCIAL DE TUNGURAHUA</w:t>
      </w:r>
    </w:p>
    <w:p w14:paraId="120955E8">
      <w:pPr>
        <w:spacing w:before="240" w:after="240"/>
        <w:jc w:val="both"/>
        <w:rPr>
          <w:rFonts w:hint="default" w:ascii="Calibri" w:hAnsi="Calibri" w:eastAsia="Calibri"/>
          <w:b w:val="0"/>
          <w:bCs w:val="0"/>
          <w:lang w:val="es-ES"/>
        </w:rPr>
      </w:pPr>
      <w:r>
        <w:rPr>
          <w:rFonts w:hint="default" w:ascii="Calibri" w:hAnsi="Calibri" w:eastAsia="Calibri"/>
          <w:b w:val="0"/>
          <w:bCs w:val="0"/>
          <w:lang w:val="es-ES"/>
        </w:rPr>
        <w:t>El Gobierno Provincial de Tungurahua, a través de la Dirección de Desarrollo Humano, Cultura y Deportes, presentó este 28 de noviembre el Concierto de Temporada, una muestra artística que reunió a estudiantes de los Talleres Permanentes de Música para exhibir los avances obtenidos en su proceso formativo durante el año. El evento se desarrolló en el auditorio Fernando Naranjo Lalama de la institucion provincial y contó con la participación de niños, niñas, jóvenes y adultos.</w:t>
      </w:r>
    </w:p>
    <w:p w14:paraId="7C5E1AA9">
      <w:pPr>
        <w:spacing w:before="240" w:after="240"/>
        <w:jc w:val="both"/>
        <w:rPr>
          <w:rFonts w:hint="default" w:ascii="Calibri" w:hAnsi="Calibri" w:eastAsia="Calibri"/>
          <w:b w:val="0"/>
          <w:bCs w:val="0"/>
          <w:lang w:val="es-ES"/>
        </w:rPr>
      </w:pPr>
      <w:r>
        <w:rPr>
          <w:rFonts w:hint="default" w:ascii="Calibri" w:hAnsi="Calibri" w:eastAsia="Calibri"/>
          <w:b w:val="0"/>
          <w:bCs w:val="0"/>
          <w:lang w:val="es-ES"/>
        </w:rPr>
        <w:t>La jornada inició con la bienvenida por parte de Jacinto Toalombo, Director de Desarrollo Humano, Cultura y Deportes del Gobierno Provincial quien destacó el talento de los participantes y la importancia de impulsar estos espacios de expresión artística dedicados a toda a comunidad de manera gratuita para formar e inculcar el arte y cultura a todas las edades, posteriormente se realizó la interpretación de Romanza a cargo del grupo de guitarra, bajo la dirección del maestro Henry Torres. Además, el Coro Infanto Juvenil presentó un popurrí de Mago de Oz y Ven a cantar, destacando la energía y disciplina de los participantes más jóvenes de los talleres.</w:t>
      </w:r>
    </w:p>
    <w:p w14:paraId="55BA0E64">
      <w:pPr>
        <w:spacing w:before="240" w:after="240"/>
        <w:jc w:val="both"/>
        <w:rPr>
          <w:rFonts w:hint="default" w:ascii="Calibri" w:hAnsi="Calibri" w:eastAsia="Calibri"/>
          <w:b w:val="0"/>
          <w:bCs w:val="0"/>
          <w:lang w:val="es-ES"/>
        </w:rPr>
      </w:pPr>
      <w:r>
        <w:rPr>
          <w:rFonts w:hint="default" w:ascii="Calibri" w:hAnsi="Calibri" w:eastAsia="Calibri"/>
          <w:b w:val="0"/>
          <w:bCs w:val="0"/>
          <w:lang w:val="es-ES"/>
        </w:rPr>
        <w:t>Uno de los momentos más esperados fue la actuación del Ensamble de Violín, en sus niveles Inicial y Básico. Los estudiantes de nivel inicial interpretaron Noche de Paz y Ven para Amarte, demostrando técnica y musicalidad. Por su parte, el nivel básico presentó Ñanda Mañachi, del maestro kichwa Alfonso Cachiguango, y Llorando se fue, obra de los reconocidos compositores bolivianos Ulises y Gonzalo Hermosa.</w:t>
      </w:r>
    </w:p>
    <w:p w14:paraId="1F246C5C">
      <w:pPr>
        <w:spacing w:before="240" w:after="240"/>
        <w:jc w:val="both"/>
        <w:rPr>
          <w:rFonts w:hint="default" w:ascii="Calibri" w:hAnsi="Calibri" w:eastAsia="Calibri"/>
          <w:b w:val="0"/>
          <w:bCs w:val="0"/>
          <w:lang w:val="es-ES"/>
        </w:rPr>
      </w:pPr>
      <w:r>
        <w:rPr>
          <w:rFonts w:hint="default" w:ascii="Calibri" w:hAnsi="Calibri" w:eastAsia="Calibri"/>
          <w:b w:val="0"/>
          <w:bCs w:val="0"/>
          <w:lang w:val="es-ES"/>
        </w:rPr>
        <w:t>La muestra continuó con la presentación del Ensamble de Guitarra, dirigido por el maestro Francis Bautista, con temas emblemáticos como Apamuy Shungo, The Scientist y Vasija de Barro. El intermedio dancístico estuvo a cargo de los Talleres Permanentes de Danza, con un fragmento de Carmen y la coreografía etno contemporánea Inti Raymi, que resaltó la riqueza cultural y simbólica del legado andino.</w:t>
      </w:r>
    </w:p>
    <w:p w14:paraId="576007B7">
      <w:pPr>
        <w:spacing w:before="240" w:after="240"/>
        <w:jc w:val="both"/>
        <w:rPr>
          <w:rFonts w:hint="default" w:ascii="Calibri" w:hAnsi="Calibri" w:eastAsia="Calibri"/>
          <w:b w:val="0"/>
          <w:bCs w:val="0"/>
          <w:lang w:val="es-ES"/>
        </w:rPr>
      </w:pPr>
      <w:r>
        <w:rPr>
          <w:rFonts w:hint="default" w:ascii="Calibri" w:hAnsi="Calibri" w:eastAsia="Calibri"/>
          <w:b w:val="0"/>
          <w:bCs w:val="0"/>
          <w:lang w:val="es-ES"/>
        </w:rPr>
        <w:t>El evento incluyó también la participación del Coro Adultos “Voces de mi tierra”, seguido de la interpretación de los estudiantes de piano. Finalmente, el concierto cerró con un ensamble general que reunió a varios talentos en escena para interpretar Vienes y te vas, Hijo de la Luna y Semillita, ofreciendo un cierre emotivo y lleno de sensibilidad artística.</w:t>
      </w:r>
    </w:p>
    <w:p w14:paraId="1A1064FE">
      <w:pPr>
        <w:spacing w:before="240" w:after="240"/>
        <w:jc w:val="both"/>
        <w:rPr>
          <w:rFonts w:hint="default" w:ascii="Calibri" w:hAnsi="Calibri" w:eastAsia="Calibri" w:cs="Calibri"/>
          <w:b/>
          <w:bCs/>
          <w:lang w:val="es-ES"/>
        </w:rPr>
      </w:pPr>
      <w:r>
        <w:rPr>
          <w:rFonts w:hint="default" w:ascii="Calibri" w:hAnsi="Calibri" w:eastAsia="Calibri"/>
          <w:b w:val="0"/>
          <w:bCs w:val="0"/>
          <w:lang w:val="es-ES"/>
        </w:rPr>
        <w:t>El Gobierno Provincial de Tungurahua reafirma su compromiso con la formación cultural y artística de la ciudadanía, impulsando espacios que promueven el desarrollo integral, la creatividad y la participación comunitaria.</w:t>
      </w:r>
    </w:p>
    <w:sectPr>
      <w:headerReference r:id="rId3" w:type="default"/>
      <w:footerReference r:id="rId4" w:type="default"/>
      <w:pgSz w:w="11900" w:h="16840"/>
      <w:pgMar w:top="1417" w:right="1701" w:bottom="1417" w:left="1701" w:header="708" w:footer="708"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65A249E2-99B7-4624-8EB1-7900A1053936}"/>
  </w:font>
  <w:font w:name="Courier New">
    <w:panose1 w:val="02070309020205020404"/>
    <w:charset w:val="00"/>
    <w:family w:val="modern"/>
    <w:pitch w:val="default"/>
    <w:sig w:usb0="E0002EFF" w:usb1="C0007843" w:usb2="00000009" w:usb3="00000000" w:csb0="400001FF" w:csb1="FFFF0000"/>
    <w:embedRegular r:id="rId2" w:fontKey="{811F8AFB-E2F1-45A0-B2F5-D5EA1CA997ED}"/>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embedRegular r:id="rId3" w:fontKey="{3156A61B-B428-4ADB-8E21-8C3528A4C6E6}"/>
  </w:font>
  <w:font w:name="Calibri">
    <w:panose1 w:val="020F0502020204030204"/>
    <w:charset w:val="00"/>
    <w:family w:val="swiss"/>
    <w:pitch w:val="default"/>
    <w:sig w:usb0="E4002EFF" w:usb1="C000247B" w:usb2="00000009" w:usb3="00000000" w:csb0="200001FF" w:csb1="00000000"/>
    <w:embedRegular r:id="rId4" w:fontKey="{FD7AF9A2-DE05-45B5-A3C8-A8D7275FA8B4}"/>
  </w:font>
  <w:font w:name="Aptos">
    <w:altName w:val="SimSun"/>
    <w:panose1 w:val="020B0004020202020204"/>
    <w:charset w:val="86"/>
    <w:family w:val="swiss"/>
    <w:pitch w:val="default"/>
    <w:sig w:usb0="00000000" w:usb1="00000000" w:usb2="00000000" w:usb3="00000000" w:csb0="2000019F" w:csb1="00000000"/>
    <w:embedRegular r:id="rId5" w:fontKey="{EF5631DC-E795-432D-BA9C-02AEE63F9C54}"/>
  </w:font>
  <w:font w:name="Georgia">
    <w:panose1 w:val="02040502050405020303"/>
    <w:charset w:val="00"/>
    <w:family w:val="roman"/>
    <w:pitch w:val="default"/>
    <w:sig w:usb0="00000287" w:usb1="00000000" w:usb2="00000000" w:usb3="00000000" w:csb0="2000009F" w:csb1="00000000"/>
    <w:embedRegular r:id="rId6" w:fontKey="{514A8887-739D-4033-B148-36DDC46965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6ABC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FB04A">
    <w:pPr>
      <w:rPr>
        <w:color w:val="000000"/>
      </w:rPr>
    </w:pPr>
    <w:r>
      <w:drawing>
        <wp:anchor distT="0" distB="0" distL="0" distR="0" simplePos="0" relativeHeight="251659264" behindDoc="1" locked="0" layoutInCell="1" allowOverlap="1">
          <wp:simplePos x="0" y="0"/>
          <wp:positionH relativeFrom="column">
            <wp:posOffset>-1071880</wp:posOffset>
          </wp:positionH>
          <wp:positionV relativeFrom="paragraph">
            <wp:posOffset>-441325</wp:posOffset>
          </wp:positionV>
          <wp:extent cx="7549515" cy="1067054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2" name="image1.jpg"/>
                  <pic:cNvPicPr preferRelativeResize="0"/>
                </pic:nvPicPr>
                <pic:blipFill>
                  <a:blip r:embed="rId1"/>
                  <a:srcRect/>
                  <a:stretch>
                    <a:fillRect/>
                  </a:stretch>
                </pic:blipFill>
                <pic:spPr>
                  <a:xfrm>
                    <a:off x="0" y="0"/>
                    <a:ext cx="7549515" cy="106705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46E"/>
    <w:rsid w:val="00070633"/>
    <w:rsid w:val="001672C5"/>
    <w:rsid w:val="00275D50"/>
    <w:rsid w:val="00290156"/>
    <w:rsid w:val="00315399"/>
    <w:rsid w:val="00333F67"/>
    <w:rsid w:val="003B6881"/>
    <w:rsid w:val="00574BB4"/>
    <w:rsid w:val="00653DD0"/>
    <w:rsid w:val="007A4E13"/>
    <w:rsid w:val="007C4FB1"/>
    <w:rsid w:val="008F53C4"/>
    <w:rsid w:val="00BA7DF0"/>
    <w:rsid w:val="00BD7100"/>
    <w:rsid w:val="00C6208D"/>
    <w:rsid w:val="00D56792"/>
    <w:rsid w:val="00DC346E"/>
    <w:rsid w:val="106366CD"/>
    <w:rsid w:val="172A3EBC"/>
    <w:rsid w:val="1A553743"/>
    <w:rsid w:val="3279475B"/>
    <w:rsid w:val="3A40759F"/>
    <w:rsid w:val="3ED73C96"/>
    <w:rsid w:val="415747E5"/>
    <w:rsid w:val="69B95FD5"/>
    <w:rsid w:val="72144CF6"/>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ptos" w:hAnsi="Aptos" w:eastAsia="Aptos" w:cs="Apto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rPr>
      <w:rFonts w:ascii="Aptos" w:hAnsi="Aptos" w:eastAsia="Aptos" w:cs="Aptos"/>
      <w:sz w:val="24"/>
      <w:szCs w:val="24"/>
      <w:lang w:val="es-EC" w:eastAsia="es-EC"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unhideWhenUsed/>
    <w:qFormat/>
    <w:uiPriority w:val="9"/>
    <w:pPr>
      <w:keepNext/>
      <w:keepLines/>
      <w:spacing w:before="360" w:after="80"/>
      <w:outlineLvl w:val="1"/>
    </w:pPr>
    <w:rPr>
      <w:b/>
      <w:sz w:val="36"/>
      <w:szCs w:val="36"/>
    </w:rPr>
  </w:style>
  <w:style w:type="paragraph" w:styleId="4">
    <w:name w:val="heading 3"/>
    <w:basedOn w:val="1"/>
    <w:next w:val="1"/>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1">
    <w:name w:val="Title"/>
    <w:basedOn w:val="1"/>
    <w:next w:val="1"/>
    <w:qFormat/>
    <w:uiPriority w:val="10"/>
    <w:pPr>
      <w:keepNext/>
      <w:keepLines/>
      <w:spacing w:before="480" w:after="120"/>
    </w:pPr>
    <w:rPr>
      <w:b/>
      <w:sz w:val="72"/>
      <w:szCs w:val="72"/>
    </w:rPr>
  </w:style>
  <w:style w:type="table" w:customStyle="1" w:styleId="12">
    <w:name w:val="Table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jG2Da/Uv5XBp4C65R50NiFhhdw==">CgMxLjAyDmgudjl4cDdpbXp5OWtsMg5oLnJhbTBvbmFxN2E1OTIOaC5iYnZtaTdlcGlzem0yDmguMzNwNmNhaTAwa2kxOAByITFvdVBPTG1tWVBsa2txa0xQbGxBQTNQOGpsSG4zakY0bw==</go:docsCustomData>
</go:gDocsCustomXmlDataStorage>
</file>

<file path=customXml/itemProps1.xml><?xml version="1.0" encoding="utf-8"?>
<ds:datastoreItem xmlns:ds="http://schemas.openxmlformats.org/officeDocument/2006/customXml" ds:itemID="{C8E37A6C-74AC-4F54-BCEB-F9DC7F3C53FD}">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1</Pages>
  <Words>413</Words>
  <Characters>2275</Characters>
  <Lines>18</Lines>
  <Paragraphs>5</Paragraphs>
  <TotalTime>40</TotalTime>
  <ScaleCrop>false</ScaleCrop>
  <LinksUpToDate>false</LinksUpToDate>
  <CharactersWithSpaces>2683</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2025-11-25T15:58:00Z</dcterms:created>
  <dc:creator>Paul Aleksandr J</dc:creator>
  <cp:lastModifiedBy>USUARIO</cp:lastModifiedBy>
  <cp:lastPrinted>2025-11-06T16:56:00Z</cp:lastPrinted>
  <dcterms:modified xsi:type="dcterms:W3CDTF">2025-11-29T17:32:41Z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2058-12.2.0.23155</vt:lpwstr>
  </property>
  <property fmtid="{D5CDD505-2E9C-101B-9397-08002B2CF9AE}" pid="3" name="ICV">
    <vt:lpwstr>713E694D84D249A48BB660E35A0D8B80_13</vt:lpwstr>
  </property>
</Properties>
</file>