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AEF3" w14:textId="77777777" w:rsidR="00502870" w:rsidRDefault="00502870" w:rsidP="00F85552">
      <w:pPr>
        <w:pStyle w:val="Sinespaciado"/>
        <w:rPr>
          <w:rFonts w:cs="Calibri"/>
          <w:b/>
          <w:bCs/>
          <w:sz w:val="24"/>
          <w:szCs w:val="24"/>
        </w:rPr>
      </w:pPr>
    </w:p>
    <w:p w14:paraId="7A48813C" w14:textId="77777777" w:rsidR="00502870" w:rsidRDefault="00502870" w:rsidP="006323BC">
      <w:pPr>
        <w:pStyle w:val="Sinespaciado"/>
        <w:jc w:val="center"/>
        <w:rPr>
          <w:rFonts w:cs="Calibri"/>
          <w:b/>
          <w:bCs/>
          <w:sz w:val="24"/>
          <w:szCs w:val="24"/>
        </w:rPr>
      </w:pPr>
    </w:p>
    <w:p w14:paraId="4B7AF150" w14:textId="29534345"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411AC8C9" w14:textId="77777777" w:rsidR="00D3250A" w:rsidRDefault="00D3250A" w:rsidP="00972D24">
      <w:pPr>
        <w:pStyle w:val="Sinespaciado"/>
        <w:rPr>
          <w:rFonts w:cs="Calibri"/>
          <w:b/>
          <w:bCs/>
          <w:sz w:val="24"/>
          <w:szCs w:val="24"/>
        </w:rPr>
      </w:pPr>
    </w:p>
    <w:p w14:paraId="5838B282" w14:textId="7EF5409C" w:rsidR="002E7311" w:rsidRDefault="00E02AA6" w:rsidP="00972D24">
      <w:pPr>
        <w:pStyle w:val="Sinespaciado"/>
        <w:rPr>
          <w:rFonts w:cs="Calibri"/>
          <w:b/>
          <w:bCs/>
          <w:sz w:val="24"/>
          <w:szCs w:val="24"/>
        </w:rPr>
      </w:pPr>
      <w:r w:rsidRPr="006323BC">
        <w:rPr>
          <w:rFonts w:cs="Calibri"/>
          <w:b/>
          <w:bCs/>
          <w:sz w:val="24"/>
          <w:szCs w:val="24"/>
        </w:rPr>
        <w:t>HGPT/</w:t>
      </w:r>
      <w:r w:rsidR="00F3429C">
        <w:rPr>
          <w:rFonts w:cs="Calibri"/>
          <w:b/>
          <w:bCs/>
          <w:sz w:val="24"/>
          <w:szCs w:val="24"/>
        </w:rPr>
        <w:t>7</w:t>
      </w:r>
      <w:r w:rsidR="008B3102">
        <w:rPr>
          <w:rFonts w:cs="Calibri"/>
          <w:b/>
          <w:bCs/>
          <w:sz w:val="24"/>
          <w:szCs w:val="24"/>
        </w:rPr>
        <w:t>10</w:t>
      </w:r>
      <w:r w:rsidRPr="006323BC">
        <w:rPr>
          <w:rFonts w:cs="Calibri"/>
          <w:b/>
          <w:bCs/>
          <w:sz w:val="24"/>
          <w:szCs w:val="24"/>
        </w:rPr>
        <w:t>/</w:t>
      </w:r>
      <w:r w:rsidR="00D3250A">
        <w:rPr>
          <w:rFonts w:cs="Calibri"/>
          <w:b/>
          <w:bCs/>
          <w:sz w:val="24"/>
          <w:szCs w:val="24"/>
        </w:rPr>
        <w:t>02</w:t>
      </w:r>
      <w:r w:rsidRPr="006323BC">
        <w:rPr>
          <w:rFonts w:cs="Calibri"/>
          <w:b/>
          <w:bCs/>
          <w:sz w:val="24"/>
          <w:szCs w:val="24"/>
        </w:rPr>
        <w:t>/</w:t>
      </w:r>
      <w:r w:rsidR="00D3250A">
        <w:rPr>
          <w:rFonts w:cs="Calibri"/>
          <w:b/>
          <w:bCs/>
          <w:sz w:val="24"/>
          <w:szCs w:val="24"/>
        </w:rPr>
        <w:t>10</w:t>
      </w:r>
      <w:r w:rsidRPr="006323BC">
        <w:rPr>
          <w:rFonts w:cs="Calibri"/>
          <w:b/>
          <w:bCs/>
          <w:sz w:val="24"/>
          <w:szCs w:val="24"/>
        </w:rPr>
        <w:t>/2025</w:t>
      </w:r>
    </w:p>
    <w:p w14:paraId="79051123" w14:textId="77777777" w:rsidR="00D079B1" w:rsidRDefault="00D079B1" w:rsidP="00F00A1D">
      <w:pPr>
        <w:pStyle w:val="Sinespaciado"/>
        <w:rPr>
          <w:rFonts w:cs="Calibri"/>
          <w:b/>
          <w:bCs/>
          <w:sz w:val="24"/>
          <w:szCs w:val="24"/>
        </w:rPr>
      </w:pPr>
    </w:p>
    <w:p w14:paraId="14D16779" w14:textId="77777777" w:rsidR="00D079B1" w:rsidRDefault="00D079B1" w:rsidP="00F00A1D">
      <w:pPr>
        <w:pStyle w:val="Sinespaciado"/>
        <w:rPr>
          <w:rFonts w:cs="Calibri"/>
          <w:b/>
          <w:bCs/>
          <w:sz w:val="24"/>
          <w:szCs w:val="24"/>
        </w:rPr>
      </w:pPr>
    </w:p>
    <w:p w14:paraId="5AC7F7A7" w14:textId="46E36648" w:rsidR="008B3102" w:rsidRPr="008B3102" w:rsidRDefault="008B3102" w:rsidP="008B3102">
      <w:pPr>
        <w:pStyle w:val="Sinespaciado"/>
        <w:jc w:val="center"/>
        <w:rPr>
          <w:rFonts w:cs="Calibri"/>
          <w:b/>
          <w:bCs/>
          <w:sz w:val="24"/>
          <w:szCs w:val="24"/>
        </w:rPr>
      </w:pPr>
      <w:r w:rsidRPr="008B3102">
        <w:rPr>
          <w:rFonts w:cs="Calibri"/>
          <w:b/>
          <w:bCs/>
          <w:sz w:val="24"/>
          <w:szCs w:val="24"/>
        </w:rPr>
        <w:t>GOBIERNO PROVINCIAL DE TUNGURAHUA EJECUTA REHABILITACIÓN DE LA ACEQUIA PACHANLICA EN LA PARROQUIA EL ROSARIO, CANTÓN PELILEO</w:t>
      </w:r>
    </w:p>
    <w:p w14:paraId="4474B5CF" w14:textId="77777777" w:rsidR="008B3102" w:rsidRPr="008B3102" w:rsidRDefault="008B3102" w:rsidP="008B3102">
      <w:pPr>
        <w:pStyle w:val="Sinespaciado"/>
        <w:jc w:val="center"/>
        <w:rPr>
          <w:rFonts w:cs="Calibri"/>
          <w:b/>
          <w:bCs/>
          <w:sz w:val="24"/>
          <w:szCs w:val="24"/>
        </w:rPr>
      </w:pPr>
    </w:p>
    <w:p w14:paraId="4C6F8E81" w14:textId="20046432" w:rsidR="008B3102" w:rsidRPr="00F85552" w:rsidRDefault="008B3102" w:rsidP="008B3102">
      <w:pPr>
        <w:pStyle w:val="Sinespaciado"/>
        <w:jc w:val="both"/>
        <w:rPr>
          <w:rFonts w:cs="Calibri"/>
        </w:rPr>
      </w:pPr>
      <w:r w:rsidRPr="00F85552">
        <w:rPr>
          <w:rFonts w:cs="Calibri"/>
        </w:rPr>
        <w:t xml:space="preserve">Con el propósito de garantizar la provisión de agua de riego y fortalecer la producción agrícola de las familias rurales, el Gobierno Provincial de Tungurahua, avanza en la rehabilitación de la acequia </w:t>
      </w:r>
      <w:proofErr w:type="spellStart"/>
      <w:r w:rsidRPr="00F85552">
        <w:rPr>
          <w:rFonts w:cs="Calibri"/>
        </w:rPr>
        <w:t>Pachanlica</w:t>
      </w:r>
      <w:proofErr w:type="spellEnd"/>
      <w:r w:rsidRPr="00F85552">
        <w:rPr>
          <w:rFonts w:cs="Calibri"/>
        </w:rPr>
        <w:t xml:space="preserve">, ubicada en la quebrada </w:t>
      </w:r>
      <w:proofErr w:type="spellStart"/>
      <w:r w:rsidRPr="00F85552">
        <w:rPr>
          <w:rFonts w:cs="Calibri"/>
        </w:rPr>
        <w:t>Pasquisilui</w:t>
      </w:r>
      <w:proofErr w:type="spellEnd"/>
      <w:r w:rsidRPr="00F85552">
        <w:rPr>
          <w:rFonts w:cs="Calibri"/>
        </w:rPr>
        <w:t xml:space="preserve"> de la parroquia El Rosario del cantón Pelileo.</w:t>
      </w:r>
    </w:p>
    <w:p w14:paraId="6EBACF90" w14:textId="77777777" w:rsidR="008B3102" w:rsidRPr="00F85552" w:rsidRDefault="008B3102" w:rsidP="008B3102">
      <w:pPr>
        <w:pStyle w:val="Sinespaciado"/>
        <w:jc w:val="both"/>
        <w:rPr>
          <w:rFonts w:cs="Calibri"/>
        </w:rPr>
      </w:pPr>
    </w:p>
    <w:p w14:paraId="713531A6" w14:textId="77777777" w:rsidR="00F85552" w:rsidRPr="00F85552" w:rsidRDefault="008B3102" w:rsidP="008B3102">
      <w:pPr>
        <w:pStyle w:val="Sinespaciado"/>
        <w:jc w:val="both"/>
        <w:rPr>
          <w:rFonts w:cs="Calibri"/>
        </w:rPr>
      </w:pPr>
      <w:r w:rsidRPr="00F85552">
        <w:rPr>
          <w:rFonts w:cs="Calibri"/>
        </w:rPr>
        <w:t xml:space="preserve">La obra se ejecuta con una inversión que supera los 27 mil dólares, en un plazo de 30 días, y beneficiará de manera directa a 600 usuarios, quienes dependen de este sistema de riego para el desarrollo de sus actividades agrícolas y productivas. </w:t>
      </w:r>
    </w:p>
    <w:p w14:paraId="4BB4A130" w14:textId="77777777" w:rsidR="00F85552" w:rsidRPr="00F85552" w:rsidRDefault="00F85552" w:rsidP="008B3102">
      <w:pPr>
        <w:pStyle w:val="Sinespaciado"/>
        <w:jc w:val="both"/>
        <w:rPr>
          <w:rFonts w:cs="Calibri"/>
        </w:rPr>
      </w:pPr>
    </w:p>
    <w:p w14:paraId="0FB9CC50" w14:textId="20BE9DB3" w:rsidR="008B3102" w:rsidRPr="00F85552" w:rsidRDefault="008B3102" w:rsidP="008B3102">
      <w:pPr>
        <w:pStyle w:val="Sinespaciado"/>
        <w:jc w:val="both"/>
        <w:rPr>
          <w:rFonts w:cs="Calibri"/>
        </w:rPr>
      </w:pPr>
      <w:r w:rsidRPr="00F85552">
        <w:rPr>
          <w:rFonts w:cs="Calibri"/>
        </w:rPr>
        <w:t>La intervención contempla una longitud de 51 metros, en los cuales se desarrollan trabajos especializados para asegurar la eficiencia y sostenibilidad de la infraestructura hídrica.</w:t>
      </w:r>
    </w:p>
    <w:p w14:paraId="65DFDC6C" w14:textId="77777777" w:rsidR="008B3102" w:rsidRPr="00F85552" w:rsidRDefault="008B3102" w:rsidP="008B3102">
      <w:pPr>
        <w:pStyle w:val="Sinespaciado"/>
        <w:jc w:val="both"/>
        <w:rPr>
          <w:rFonts w:cs="Calibri"/>
        </w:rPr>
      </w:pPr>
    </w:p>
    <w:p w14:paraId="58180063" w14:textId="77777777" w:rsidR="008B3102" w:rsidRPr="00F85552" w:rsidRDefault="008B3102" w:rsidP="008B3102">
      <w:pPr>
        <w:pStyle w:val="Sinespaciado"/>
        <w:jc w:val="both"/>
        <w:rPr>
          <w:rFonts w:cs="Calibri"/>
        </w:rPr>
      </w:pPr>
      <w:r w:rsidRPr="00F85552">
        <w:rPr>
          <w:rFonts w:cs="Calibri"/>
        </w:rPr>
        <w:t>Entre las acciones realizadas se destacan:</w:t>
      </w:r>
    </w:p>
    <w:p w14:paraId="2BD3B80C" w14:textId="77777777" w:rsidR="008B3102" w:rsidRPr="00F85552" w:rsidRDefault="008B3102" w:rsidP="008B3102">
      <w:pPr>
        <w:pStyle w:val="Sinespaciado"/>
        <w:jc w:val="both"/>
        <w:rPr>
          <w:rFonts w:cs="Calibri"/>
        </w:rPr>
      </w:pPr>
    </w:p>
    <w:p w14:paraId="74487547" w14:textId="77777777" w:rsidR="008B3102" w:rsidRPr="00F85552" w:rsidRDefault="008B3102" w:rsidP="00F85552">
      <w:pPr>
        <w:pStyle w:val="Sinespaciado"/>
        <w:numPr>
          <w:ilvl w:val="0"/>
          <w:numId w:val="4"/>
        </w:numPr>
        <w:jc w:val="both"/>
        <w:rPr>
          <w:rFonts w:cs="Calibri"/>
        </w:rPr>
      </w:pPr>
      <w:r w:rsidRPr="00F85552">
        <w:rPr>
          <w:rFonts w:cs="Calibri"/>
        </w:rPr>
        <w:t>Construcción de un colector de hormigón armado (210 Kg/cm²), con dimensiones de 1,30 x 1,30 metros, ubicado en el canal principal, con una longitud de 14 metros.</w:t>
      </w:r>
    </w:p>
    <w:p w14:paraId="0C3D1102" w14:textId="77777777" w:rsidR="008B3102" w:rsidRPr="00F85552" w:rsidRDefault="008B3102" w:rsidP="00F85552">
      <w:pPr>
        <w:pStyle w:val="Sinespaciado"/>
        <w:numPr>
          <w:ilvl w:val="0"/>
          <w:numId w:val="4"/>
        </w:numPr>
        <w:jc w:val="both"/>
        <w:rPr>
          <w:rFonts w:cs="Calibri"/>
        </w:rPr>
      </w:pPr>
      <w:r w:rsidRPr="00F85552">
        <w:rPr>
          <w:rFonts w:cs="Calibri"/>
        </w:rPr>
        <w:t>Trabajos de excavación y relleno, indispensables para estabilizar la estructura y garantizar su durabilidad.</w:t>
      </w:r>
    </w:p>
    <w:p w14:paraId="3BAC2851" w14:textId="77777777" w:rsidR="008B3102" w:rsidRPr="00F85552" w:rsidRDefault="008B3102" w:rsidP="00F85552">
      <w:pPr>
        <w:pStyle w:val="Sinespaciado"/>
        <w:numPr>
          <w:ilvl w:val="0"/>
          <w:numId w:val="4"/>
        </w:numPr>
        <w:jc w:val="both"/>
        <w:rPr>
          <w:rFonts w:cs="Calibri"/>
        </w:rPr>
      </w:pPr>
      <w:r w:rsidRPr="00F85552">
        <w:rPr>
          <w:rFonts w:cs="Calibri"/>
        </w:rPr>
        <w:t>Suministro e instalación de dos compuertas metálicas de volante, que permitirán un manejo adecuado y seguro de los caudales de agua.</w:t>
      </w:r>
    </w:p>
    <w:p w14:paraId="5693748E" w14:textId="77777777" w:rsidR="008B3102" w:rsidRPr="00F85552" w:rsidRDefault="008B3102" w:rsidP="008B3102">
      <w:pPr>
        <w:pStyle w:val="Sinespaciado"/>
        <w:jc w:val="both"/>
        <w:rPr>
          <w:rFonts w:cs="Calibri"/>
        </w:rPr>
      </w:pPr>
    </w:p>
    <w:p w14:paraId="6B7125A5" w14:textId="77777777" w:rsidR="008B3102" w:rsidRPr="00F85552" w:rsidRDefault="008B3102" w:rsidP="008B3102">
      <w:pPr>
        <w:pStyle w:val="Sinespaciado"/>
        <w:jc w:val="both"/>
        <w:rPr>
          <w:rFonts w:cs="Calibri"/>
        </w:rPr>
      </w:pPr>
      <w:r w:rsidRPr="00F85552">
        <w:rPr>
          <w:rFonts w:cs="Calibri"/>
        </w:rPr>
        <w:t>Debido a la complejidad de la obra, fue necesario ejecutar trabajos adicionales en la salida de descarga, consistentes en la construcción de un disipador de energía de agua de hormigón armado con una longitud de 10 metros, diseñado para controlar la fuerza del caudal y proteger la infraestructura de posibles daños.</w:t>
      </w:r>
    </w:p>
    <w:p w14:paraId="6EBE18DC" w14:textId="77777777" w:rsidR="008B3102" w:rsidRPr="00F85552" w:rsidRDefault="008B3102" w:rsidP="008B3102">
      <w:pPr>
        <w:pStyle w:val="Sinespaciado"/>
        <w:jc w:val="both"/>
        <w:rPr>
          <w:rFonts w:cs="Calibri"/>
        </w:rPr>
      </w:pPr>
    </w:p>
    <w:p w14:paraId="0DCC9BBF" w14:textId="77777777" w:rsidR="008B3102" w:rsidRPr="00F85552" w:rsidRDefault="008B3102" w:rsidP="008B3102">
      <w:pPr>
        <w:pStyle w:val="Sinespaciado"/>
        <w:jc w:val="both"/>
        <w:rPr>
          <w:rFonts w:cs="Calibri"/>
        </w:rPr>
      </w:pPr>
      <w:r w:rsidRPr="00F85552">
        <w:rPr>
          <w:rFonts w:cs="Calibri"/>
        </w:rPr>
        <w:t>Esta intervención forma parte del programa de obras de emergencia en riego que lleva adelante el Gobierno Provincial de Tungurahua, con el objetivo de dar atención inmediata a las necesidades emergentes de las comunidades rurales, en el marco de la competencia de riego que la institución ejerce en toda la provincia.</w:t>
      </w:r>
    </w:p>
    <w:p w14:paraId="7D7FB08C" w14:textId="77777777" w:rsidR="008B3102" w:rsidRPr="00F85552" w:rsidRDefault="008B3102" w:rsidP="008B3102">
      <w:pPr>
        <w:pStyle w:val="Sinespaciado"/>
        <w:jc w:val="both"/>
        <w:rPr>
          <w:rFonts w:cs="Calibri"/>
        </w:rPr>
      </w:pPr>
    </w:p>
    <w:p w14:paraId="26A4D39C" w14:textId="77777777" w:rsidR="008B3102" w:rsidRPr="00F85552" w:rsidRDefault="008B3102" w:rsidP="008B3102">
      <w:pPr>
        <w:pStyle w:val="Sinespaciado"/>
        <w:jc w:val="both"/>
        <w:rPr>
          <w:rFonts w:cs="Calibri"/>
        </w:rPr>
      </w:pPr>
      <w:r w:rsidRPr="00F85552">
        <w:rPr>
          <w:rFonts w:cs="Calibri"/>
        </w:rPr>
        <w:t xml:space="preserve">La rehabilitación de la acequia </w:t>
      </w:r>
      <w:proofErr w:type="spellStart"/>
      <w:r w:rsidRPr="00F85552">
        <w:rPr>
          <w:rFonts w:cs="Calibri"/>
        </w:rPr>
        <w:t>Pachanlica</w:t>
      </w:r>
      <w:proofErr w:type="spellEnd"/>
      <w:r w:rsidRPr="00F85552">
        <w:rPr>
          <w:rFonts w:cs="Calibri"/>
        </w:rPr>
        <w:t xml:space="preserve"> no solo garantiza el acceso al agua para las labores agrícolas, sino que también se constituye en una obra estratégica para fortalecer la producción, mejorar la economía de las familias beneficiarias y promover el uso eficiente de los recursos hídricos.</w:t>
      </w:r>
    </w:p>
    <w:p w14:paraId="1C56DF1E" w14:textId="77777777" w:rsidR="008B3102" w:rsidRPr="00F85552" w:rsidRDefault="008B3102" w:rsidP="008B3102">
      <w:pPr>
        <w:pStyle w:val="Sinespaciado"/>
        <w:jc w:val="both"/>
        <w:rPr>
          <w:rFonts w:cs="Calibri"/>
        </w:rPr>
      </w:pPr>
    </w:p>
    <w:p w14:paraId="5D9F0F27" w14:textId="704C716D" w:rsidR="00D079B1" w:rsidRPr="00436B3C" w:rsidRDefault="008B3102" w:rsidP="00436B3C">
      <w:pPr>
        <w:pStyle w:val="Sinespaciado"/>
        <w:jc w:val="both"/>
        <w:rPr>
          <w:rFonts w:cs="Calibri"/>
        </w:rPr>
      </w:pPr>
      <w:r w:rsidRPr="00F85552">
        <w:rPr>
          <w:rFonts w:cs="Calibri"/>
        </w:rPr>
        <w:t>El Gobierno Provincial de Tungurahua ratifica así su compromiso de seguir trabajando junto a las comunidades, dando respuestas ágiles y efectivas a las demandas del sector rural y consolidando un modelo de gestión que prioriza el bienestar ciudadano y el desarrollo productivo sostenible.</w:t>
      </w:r>
    </w:p>
    <w:p w14:paraId="62560DA5" w14:textId="77777777" w:rsidR="00F85552" w:rsidRPr="00F36C91" w:rsidRDefault="00F85552" w:rsidP="00F85552">
      <w:pPr>
        <w:pStyle w:val="Sinespaciado"/>
        <w:jc w:val="both"/>
        <w:rPr>
          <w:rFonts w:cs="Calibri"/>
        </w:rPr>
      </w:pPr>
    </w:p>
    <w:sectPr w:rsidR="00F85552" w:rsidRPr="00F36C91"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0AE8" w14:textId="77777777" w:rsidR="00082BC4" w:rsidRDefault="00082BC4" w:rsidP="008361BB">
      <w:r>
        <w:separator/>
      </w:r>
    </w:p>
  </w:endnote>
  <w:endnote w:type="continuationSeparator" w:id="0">
    <w:p w14:paraId="6A2D04B2" w14:textId="77777777" w:rsidR="00082BC4" w:rsidRDefault="00082BC4"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E7D7" w14:textId="77777777" w:rsidR="00082BC4" w:rsidRDefault="00082BC4" w:rsidP="008361BB">
      <w:r>
        <w:separator/>
      </w:r>
    </w:p>
  </w:footnote>
  <w:footnote w:type="continuationSeparator" w:id="0">
    <w:p w14:paraId="6A45827D" w14:textId="77777777" w:rsidR="00082BC4" w:rsidRDefault="00082BC4"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C5192E"/>
    <w:multiLevelType w:val="hybridMultilevel"/>
    <w:tmpl w:val="CB786E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3"/>
  </w:num>
  <w:num w:numId="2" w16cid:durableId="559444129">
    <w:abstractNumId w:val="1"/>
  </w:num>
  <w:num w:numId="3" w16cid:durableId="1872760903">
    <w:abstractNumId w:val="0"/>
  </w:num>
  <w:num w:numId="4" w16cid:durableId="349726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35FC"/>
    <w:rsid w:val="000358F7"/>
    <w:rsid w:val="00042B7B"/>
    <w:rsid w:val="00045CEA"/>
    <w:rsid w:val="00054070"/>
    <w:rsid w:val="000737CE"/>
    <w:rsid w:val="00082BC4"/>
    <w:rsid w:val="000833ED"/>
    <w:rsid w:val="00084322"/>
    <w:rsid w:val="00095E1B"/>
    <w:rsid w:val="000A4B39"/>
    <w:rsid w:val="000A5423"/>
    <w:rsid w:val="000B1632"/>
    <w:rsid w:val="000C2287"/>
    <w:rsid w:val="000C302F"/>
    <w:rsid w:val="000C4583"/>
    <w:rsid w:val="000D2E20"/>
    <w:rsid w:val="000D34C2"/>
    <w:rsid w:val="000F6056"/>
    <w:rsid w:val="0010535A"/>
    <w:rsid w:val="00122FFC"/>
    <w:rsid w:val="001249EE"/>
    <w:rsid w:val="00126C77"/>
    <w:rsid w:val="00147FD6"/>
    <w:rsid w:val="00151558"/>
    <w:rsid w:val="00161B6A"/>
    <w:rsid w:val="00173A9F"/>
    <w:rsid w:val="001769AB"/>
    <w:rsid w:val="00187B0C"/>
    <w:rsid w:val="0019469C"/>
    <w:rsid w:val="001B3CD9"/>
    <w:rsid w:val="001B4C4B"/>
    <w:rsid w:val="001B4C4F"/>
    <w:rsid w:val="002141F0"/>
    <w:rsid w:val="002206CF"/>
    <w:rsid w:val="00222ED2"/>
    <w:rsid w:val="00223A42"/>
    <w:rsid w:val="00224CA3"/>
    <w:rsid w:val="00247933"/>
    <w:rsid w:val="002534EE"/>
    <w:rsid w:val="00254751"/>
    <w:rsid w:val="002602C1"/>
    <w:rsid w:val="00262A7C"/>
    <w:rsid w:val="00264353"/>
    <w:rsid w:val="0027193E"/>
    <w:rsid w:val="002846E0"/>
    <w:rsid w:val="0029423E"/>
    <w:rsid w:val="002C4288"/>
    <w:rsid w:val="002D2A00"/>
    <w:rsid w:val="002E1ED5"/>
    <w:rsid w:val="002E1F10"/>
    <w:rsid w:val="002E6718"/>
    <w:rsid w:val="002E7311"/>
    <w:rsid w:val="002F6EFB"/>
    <w:rsid w:val="003034F2"/>
    <w:rsid w:val="00336CD4"/>
    <w:rsid w:val="00337218"/>
    <w:rsid w:val="003378BF"/>
    <w:rsid w:val="00343FF5"/>
    <w:rsid w:val="00345C6C"/>
    <w:rsid w:val="00350365"/>
    <w:rsid w:val="00352720"/>
    <w:rsid w:val="0036444C"/>
    <w:rsid w:val="003A1016"/>
    <w:rsid w:val="003A2594"/>
    <w:rsid w:val="003C4DDA"/>
    <w:rsid w:val="003C6FC7"/>
    <w:rsid w:val="003D374D"/>
    <w:rsid w:val="003E1D45"/>
    <w:rsid w:val="003F03CA"/>
    <w:rsid w:val="003F6248"/>
    <w:rsid w:val="00400807"/>
    <w:rsid w:val="00402616"/>
    <w:rsid w:val="004051CD"/>
    <w:rsid w:val="0041160B"/>
    <w:rsid w:val="004210EB"/>
    <w:rsid w:val="0042110D"/>
    <w:rsid w:val="00436B3C"/>
    <w:rsid w:val="00454615"/>
    <w:rsid w:val="00474340"/>
    <w:rsid w:val="00475BB9"/>
    <w:rsid w:val="0047763E"/>
    <w:rsid w:val="004868FA"/>
    <w:rsid w:val="004A7C11"/>
    <w:rsid w:val="004C00F6"/>
    <w:rsid w:val="004D0952"/>
    <w:rsid w:val="004D3E75"/>
    <w:rsid w:val="004E51D1"/>
    <w:rsid w:val="004F4281"/>
    <w:rsid w:val="00502870"/>
    <w:rsid w:val="00502C24"/>
    <w:rsid w:val="00513A4A"/>
    <w:rsid w:val="00526F60"/>
    <w:rsid w:val="00535B09"/>
    <w:rsid w:val="00554BE2"/>
    <w:rsid w:val="005557ED"/>
    <w:rsid w:val="005624C3"/>
    <w:rsid w:val="00577DBD"/>
    <w:rsid w:val="00580770"/>
    <w:rsid w:val="00583ED5"/>
    <w:rsid w:val="00595F2D"/>
    <w:rsid w:val="005A428B"/>
    <w:rsid w:val="005B2831"/>
    <w:rsid w:val="005C2343"/>
    <w:rsid w:val="0060620C"/>
    <w:rsid w:val="00612241"/>
    <w:rsid w:val="00622381"/>
    <w:rsid w:val="00622C68"/>
    <w:rsid w:val="006236D0"/>
    <w:rsid w:val="0062546B"/>
    <w:rsid w:val="006264A7"/>
    <w:rsid w:val="006323BC"/>
    <w:rsid w:val="006469FE"/>
    <w:rsid w:val="0066378A"/>
    <w:rsid w:val="00672198"/>
    <w:rsid w:val="006A3F24"/>
    <w:rsid w:val="006A65C9"/>
    <w:rsid w:val="006A7F70"/>
    <w:rsid w:val="006D3354"/>
    <w:rsid w:val="006D71C5"/>
    <w:rsid w:val="006F056B"/>
    <w:rsid w:val="006F2D13"/>
    <w:rsid w:val="00706174"/>
    <w:rsid w:val="0070650E"/>
    <w:rsid w:val="00720449"/>
    <w:rsid w:val="00725CF7"/>
    <w:rsid w:val="00743F20"/>
    <w:rsid w:val="007612C5"/>
    <w:rsid w:val="00767A1B"/>
    <w:rsid w:val="00771372"/>
    <w:rsid w:val="0077210E"/>
    <w:rsid w:val="00777F6A"/>
    <w:rsid w:val="00783A4C"/>
    <w:rsid w:val="007C54EB"/>
    <w:rsid w:val="007D32E4"/>
    <w:rsid w:val="007E3397"/>
    <w:rsid w:val="007E565E"/>
    <w:rsid w:val="00812E5C"/>
    <w:rsid w:val="00820D79"/>
    <w:rsid w:val="00827CE3"/>
    <w:rsid w:val="00834B17"/>
    <w:rsid w:val="008361BB"/>
    <w:rsid w:val="00843EDB"/>
    <w:rsid w:val="008463BC"/>
    <w:rsid w:val="00856F4B"/>
    <w:rsid w:val="008618B4"/>
    <w:rsid w:val="00865107"/>
    <w:rsid w:val="00871483"/>
    <w:rsid w:val="00887FDD"/>
    <w:rsid w:val="00890FA1"/>
    <w:rsid w:val="008950D7"/>
    <w:rsid w:val="008A6CF4"/>
    <w:rsid w:val="008B3102"/>
    <w:rsid w:val="008C52E2"/>
    <w:rsid w:val="008E040E"/>
    <w:rsid w:val="008F2D61"/>
    <w:rsid w:val="00914E40"/>
    <w:rsid w:val="00933CB0"/>
    <w:rsid w:val="00934188"/>
    <w:rsid w:val="00957BAE"/>
    <w:rsid w:val="00970F1A"/>
    <w:rsid w:val="00972D24"/>
    <w:rsid w:val="0098156A"/>
    <w:rsid w:val="009A7AA1"/>
    <w:rsid w:val="009B3DF2"/>
    <w:rsid w:val="009B4C68"/>
    <w:rsid w:val="009E7ABE"/>
    <w:rsid w:val="009F6383"/>
    <w:rsid w:val="00A135C6"/>
    <w:rsid w:val="00A44716"/>
    <w:rsid w:val="00A46A6D"/>
    <w:rsid w:val="00A52E6E"/>
    <w:rsid w:val="00A54B2A"/>
    <w:rsid w:val="00A614BA"/>
    <w:rsid w:val="00A86D24"/>
    <w:rsid w:val="00AA2EC2"/>
    <w:rsid w:val="00AA5E3D"/>
    <w:rsid w:val="00AB5F5D"/>
    <w:rsid w:val="00AC31E3"/>
    <w:rsid w:val="00AD1323"/>
    <w:rsid w:val="00AD6DFA"/>
    <w:rsid w:val="00AF03E6"/>
    <w:rsid w:val="00AF4E20"/>
    <w:rsid w:val="00B05B50"/>
    <w:rsid w:val="00B7358D"/>
    <w:rsid w:val="00B86EDF"/>
    <w:rsid w:val="00B95A59"/>
    <w:rsid w:val="00BA3638"/>
    <w:rsid w:val="00BA4949"/>
    <w:rsid w:val="00BC3621"/>
    <w:rsid w:val="00BD08E1"/>
    <w:rsid w:val="00BE0103"/>
    <w:rsid w:val="00BE06C6"/>
    <w:rsid w:val="00BE5AB8"/>
    <w:rsid w:val="00BF4CB6"/>
    <w:rsid w:val="00BF5AE7"/>
    <w:rsid w:val="00C052AD"/>
    <w:rsid w:val="00C10A59"/>
    <w:rsid w:val="00C1686F"/>
    <w:rsid w:val="00C2628D"/>
    <w:rsid w:val="00C32FB0"/>
    <w:rsid w:val="00C372B9"/>
    <w:rsid w:val="00C4478C"/>
    <w:rsid w:val="00C455D2"/>
    <w:rsid w:val="00C553FB"/>
    <w:rsid w:val="00C57006"/>
    <w:rsid w:val="00C57416"/>
    <w:rsid w:val="00C71624"/>
    <w:rsid w:val="00C72460"/>
    <w:rsid w:val="00C87C1D"/>
    <w:rsid w:val="00C92198"/>
    <w:rsid w:val="00CA1BE6"/>
    <w:rsid w:val="00CA64B6"/>
    <w:rsid w:val="00CC08A6"/>
    <w:rsid w:val="00CC1C15"/>
    <w:rsid w:val="00CC7AF0"/>
    <w:rsid w:val="00CE054E"/>
    <w:rsid w:val="00D000EA"/>
    <w:rsid w:val="00D079B1"/>
    <w:rsid w:val="00D21B46"/>
    <w:rsid w:val="00D3250A"/>
    <w:rsid w:val="00D528BF"/>
    <w:rsid w:val="00D52AF0"/>
    <w:rsid w:val="00D54098"/>
    <w:rsid w:val="00D70A35"/>
    <w:rsid w:val="00D839F9"/>
    <w:rsid w:val="00DC4361"/>
    <w:rsid w:val="00DD4A49"/>
    <w:rsid w:val="00DE557C"/>
    <w:rsid w:val="00DE620F"/>
    <w:rsid w:val="00E00179"/>
    <w:rsid w:val="00E02AA6"/>
    <w:rsid w:val="00E07296"/>
    <w:rsid w:val="00E10991"/>
    <w:rsid w:val="00E251DF"/>
    <w:rsid w:val="00E277A4"/>
    <w:rsid w:val="00E3536B"/>
    <w:rsid w:val="00E66239"/>
    <w:rsid w:val="00E701F8"/>
    <w:rsid w:val="00E742AC"/>
    <w:rsid w:val="00EA42EB"/>
    <w:rsid w:val="00EB2577"/>
    <w:rsid w:val="00EE039C"/>
    <w:rsid w:val="00EE6585"/>
    <w:rsid w:val="00EF4D1B"/>
    <w:rsid w:val="00F00A1D"/>
    <w:rsid w:val="00F20519"/>
    <w:rsid w:val="00F24A08"/>
    <w:rsid w:val="00F30B87"/>
    <w:rsid w:val="00F339BA"/>
    <w:rsid w:val="00F3429C"/>
    <w:rsid w:val="00F35FB6"/>
    <w:rsid w:val="00F36C91"/>
    <w:rsid w:val="00F37561"/>
    <w:rsid w:val="00F428EE"/>
    <w:rsid w:val="00F80DDA"/>
    <w:rsid w:val="00F825AD"/>
    <w:rsid w:val="00F85552"/>
    <w:rsid w:val="00F87E2B"/>
    <w:rsid w:val="00F946CA"/>
    <w:rsid w:val="00FB6294"/>
    <w:rsid w:val="00FE741F"/>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395</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100</cp:revision>
  <cp:lastPrinted>2025-09-24T20:53:00Z</cp:lastPrinted>
  <dcterms:created xsi:type="dcterms:W3CDTF">2025-05-09T13:30:00Z</dcterms:created>
  <dcterms:modified xsi:type="dcterms:W3CDTF">2026-04-01T14:32:00Z</dcterms:modified>
</cp:coreProperties>
</file>