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F033">
      <w:pPr>
        <w:pStyle w:val="38"/>
        <w:jc w:val="center"/>
        <w:rPr>
          <w:rFonts w:cs="Calibri"/>
          <w:b/>
          <w:bCs/>
          <w:sz w:val="24"/>
          <w:szCs w:val="24"/>
        </w:rPr>
      </w:pPr>
    </w:p>
    <w:p w14:paraId="5355BC57">
      <w:pPr>
        <w:pStyle w:val="38"/>
        <w:jc w:val="center"/>
        <w:rPr>
          <w:rFonts w:cs="Calibri"/>
          <w:b/>
          <w:bCs/>
          <w:sz w:val="24"/>
          <w:szCs w:val="24"/>
        </w:rPr>
      </w:pPr>
    </w:p>
    <w:p w14:paraId="4B7AF150">
      <w:pPr>
        <w:pStyle w:val="38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60875DF1">
      <w:pPr>
        <w:pStyle w:val="38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>
        <w:rPr>
          <w:rFonts w:hint="default" w:cs="Calibri"/>
          <w:b/>
          <w:bCs/>
          <w:sz w:val="24"/>
          <w:szCs w:val="24"/>
          <w:lang w:val="es-ES"/>
        </w:rPr>
        <w:t>720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hint="default" w:cs="Calibri"/>
          <w:b/>
          <w:bCs/>
          <w:sz w:val="24"/>
          <w:szCs w:val="24"/>
          <w:lang w:val="es-ES"/>
        </w:rPr>
        <w:t>06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hint="default" w:cs="Calibri"/>
          <w:b/>
          <w:bCs/>
          <w:sz w:val="24"/>
          <w:szCs w:val="24"/>
          <w:lang w:val="es-ES"/>
        </w:rPr>
        <w:t>10</w:t>
      </w:r>
      <w:r>
        <w:rPr>
          <w:rFonts w:cs="Calibri"/>
          <w:b/>
          <w:bCs/>
          <w:sz w:val="24"/>
          <w:szCs w:val="24"/>
        </w:rPr>
        <w:t>/2025</w:t>
      </w:r>
    </w:p>
    <w:p w14:paraId="3FE50F82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041F9207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739E6DCC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40179006">
      <w:pPr>
        <w:tabs>
          <w:tab w:val="left" w:pos="3090"/>
        </w:tabs>
        <w:jc w:val="center"/>
        <w:rPr>
          <w:rFonts w:hint="default" w:ascii="Calibri" w:hAnsi="Calibri"/>
          <w:b/>
          <w:bCs/>
          <w:lang w:val="es-ES"/>
        </w:rPr>
      </w:pPr>
      <w:bookmarkStart w:id="0" w:name="_GoBack"/>
      <w:r>
        <w:rPr>
          <w:rFonts w:hint="default" w:ascii="Calibri" w:hAnsi="Calibri"/>
          <w:b/>
          <w:bCs/>
          <w:lang w:val="es-ES"/>
        </w:rPr>
        <w:t>TUNGURAHUA PROMUEVE EL TURISMO LOCAL CON ESPACIOS DE RECREACIÓN GRATUITOS</w:t>
      </w:r>
    </w:p>
    <w:bookmarkEnd w:id="0"/>
    <w:p w14:paraId="65433B70">
      <w:pPr>
        <w:tabs>
          <w:tab w:val="left" w:pos="3090"/>
        </w:tabs>
        <w:jc w:val="both"/>
        <w:rPr>
          <w:rFonts w:hint="default" w:ascii="Calibri" w:hAnsi="Calibri"/>
          <w:b/>
          <w:bCs/>
          <w:lang w:val="es-ES"/>
        </w:rPr>
      </w:pPr>
    </w:p>
    <w:p w14:paraId="4C63B40A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El Gobierno Provincial de Tungurahua invita a turistas nacionales e internacionales a disfrutar del próximo feriado, previsto del jueves 9 al domingo 12 de octubre, en dos de sus principales destinos turísticos: el Parque Provincial de la Familia y el Complejo Recreacional Aguaján, espacios emblemáticos que ofrecen experiencias únicas de recreación, descanso y contacto con la naturaleza. Ambos sitios brindan atención gratuita de lunes a domingo y feriados, en horario de 08h00 a 18h00, lo que los convierte en opciones ideales para disfrutar del aire libre, la tranquilidad y el esparcimiento familiar.</w:t>
      </w:r>
    </w:p>
    <w:p w14:paraId="68160970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</w:p>
    <w:p w14:paraId="18F2000B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El Parque Provincial de la Familia, ubicado en el sector de Palama de la parroquia rural Ambatillo, a tan solo 20 minutos del centro de Ambato por la vía a Quisapincha, se ha consolidado como uno de los destinos naturales más representativos de la provincia. En sus 57 hectáreas distribuidas en dos zonas, los visitantes pueden recorrer amplias áreas verdes y senderos ecológicos, disfrutar de un mirador con prismático, canchas deportivas, un moderno centro de convenciones, servicios básicos, parqueadero, bares, enfermería, pistas para la práctica de motocrós y bicicrós, una granja agroecológica, feria de emprendimientos, tren para recorridos internos y juegos gigantes. Este espacio, administrado por el Gobierno Provincial, promueve la educación ambiental, la convivencia familiar y el turismo sostenible, convirtiéndose en un referente de la gestión provincial en beneficio de la ciudadanía.</w:t>
      </w:r>
    </w:p>
    <w:p w14:paraId="7D7CCB20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</w:p>
    <w:p w14:paraId="5A80A438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Por su parte, el Complejo Recreacional Aguaján, ubicado en el kilómetro 11 de la vía Ambato - Pasa, sector Aguaján, es un lugar turístico y de esparcimiento que destaca por sus instalaciones destinadas al deporte y la convivencia. Para llegar, se puede tomar la calle Bolívar desde el Parque Montalvo, continuar por la avenida Miraflores y luego el desvío a la izquierda hacia la parroquia Pasa. En este complejo, los visitantes pueden disfrutar de piscinas, áreas verdes y jardines, canchas deportivas, juegos infantiles, tradicionales y gigantes, senderos ecológicos, asaderos y zonas adecuadas para camping y picnic.</w:t>
      </w:r>
    </w:p>
    <w:p w14:paraId="73672AA2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</w:p>
    <w:p w14:paraId="0F736DE0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El Gobierno Provincial de Tungurahua continúa fortaleciendo la oferta turística local con espacios seguros, gratuitos y accesibles que impulsan el turismo interno, promueven el bienestar social y reafirman el compromiso institucional con el desarrollo integral y sostenible de la provincia.</w:t>
      </w:r>
    </w:p>
    <w:p w14:paraId="0FB655ED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</w:rPr>
      </w:pPr>
    </w:p>
    <w:p w14:paraId="2C6B6B5D">
      <w:pPr>
        <w:tabs>
          <w:tab w:val="left" w:pos="3090"/>
        </w:tabs>
        <w:jc w:val="both"/>
        <w:rPr>
          <w:rFonts w:hint="default" w:ascii="Calibri" w:hAnsi="Calibri"/>
          <w:sz w:val="22"/>
          <w:szCs w:val="22"/>
          <w:lang w:val="es-ES"/>
        </w:rPr>
      </w:pPr>
      <w:r>
        <w:rPr>
          <w:rFonts w:hint="default" w:ascii="Calibri" w:hAnsi="Calibri"/>
          <w:sz w:val="22"/>
          <w:szCs w:val="22"/>
          <w:lang w:val="es-ES"/>
        </w:rPr>
        <w:t>¡Ven este feriado y disfruta junto a tu familia de la naturaleza y vida que te ofrece Tungurahua!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01D2A"/>
    <w:rsid w:val="000131B7"/>
    <w:rsid w:val="00026EDE"/>
    <w:rsid w:val="000335FC"/>
    <w:rsid w:val="00042B7B"/>
    <w:rsid w:val="00045CEA"/>
    <w:rsid w:val="00054070"/>
    <w:rsid w:val="000737CE"/>
    <w:rsid w:val="00084322"/>
    <w:rsid w:val="00092EBE"/>
    <w:rsid w:val="00095E1B"/>
    <w:rsid w:val="000A18D4"/>
    <w:rsid w:val="000B1632"/>
    <w:rsid w:val="000C2287"/>
    <w:rsid w:val="000C302F"/>
    <w:rsid w:val="000D2E20"/>
    <w:rsid w:val="000D34C2"/>
    <w:rsid w:val="000F6056"/>
    <w:rsid w:val="00102437"/>
    <w:rsid w:val="00122FFC"/>
    <w:rsid w:val="001249EE"/>
    <w:rsid w:val="00126C77"/>
    <w:rsid w:val="00147FD6"/>
    <w:rsid w:val="00151558"/>
    <w:rsid w:val="00173A9F"/>
    <w:rsid w:val="0019469C"/>
    <w:rsid w:val="001B3CD9"/>
    <w:rsid w:val="001B4C4B"/>
    <w:rsid w:val="001B4C4F"/>
    <w:rsid w:val="002141F0"/>
    <w:rsid w:val="002206CF"/>
    <w:rsid w:val="00222ED2"/>
    <w:rsid w:val="00223A42"/>
    <w:rsid w:val="002534EE"/>
    <w:rsid w:val="00264353"/>
    <w:rsid w:val="00273E5A"/>
    <w:rsid w:val="002846E0"/>
    <w:rsid w:val="0029423E"/>
    <w:rsid w:val="002C0D29"/>
    <w:rsid w:val="002D2A00"/>
    <w:rsid w:val="002E1ED5"/>
    <w:rsid w:val="002E1F10"/>
    <w:rsid w:val="002E6718"/>
    <w:rsid w:val="002F6EFB"/>
    <w:rsid w:val="00337218"/>
    <w:rsid w:val="003378BF"/>
    <w:rsid w:val="00343FF5"/>
    <w:rsid w:val="00345C6C"/>
    <w:rsid w:val="00350365"/>
    <w:rsid w:val="00352720"/>
    <w:rsid w:val="0036444C"/>
    <w:rsid w:val="003A1016"/>
    <w:rsid w:val="003C4DDA"/>
    <w:rsid w:val="003C7E19"/>
    <w:rsid w:val="003F03CA"/>
    <w:rsid w:val="003F6248"/>
    <w:rsid w:val="00400807"/>
    <w:rsid w:val="004051CD"/>
    <w:rsid w:val="0041160B"/>
    <w:rsid w:val="0042110D"/>
    <w:rsid w:val="004246E9"/>
    <w:rsid w:val="004439C5"/>
    <w:rsid w:val="00454615"/>
    <w:rsid w:val="00474340"/>
    <w:rsid w:val="0047763E"/>
    <w:rsid w:val="004868FA"/>
    <w:rsid w:val="004A3BFC"/>
    <w:rsid w:val="004A7BCF"/>
    <w:rsid w:val="004A7C11"/>
    <w:rsid w:val="004C00F6"/>
    <w:rsid w:val="004C3891"/>
    <w:rsid w:val="004D0952"/>
    <w:rsid w:val="004D3E75"/>
    <w:rsid w:val="004E51D1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A6985"/>
    <w:rsid w:val="005C2343"/>
    <w:rsid w:val="005D2973"/>
    <w:rsid w:val="0060620C"/>
    <w:rsid w:val="00612241"/>
    <w:rsid w:val="00622381"/>
    <w:rsid w:val="00622C68"/>
    <w:rsid w:val="006236D0"/>
    <w:rsid w:val="0062546B"/>
    <w:rsid w:val="006264A7"/>
    <w:rsid w:val="006323BC"/>
    <w:rsid w:val="0066378A"/>
    <w:rsid w:val="00672198"/>
    <w:rsid w:val="006A3F24"/>
    <w:rsid w:val="006A7F70"/>
    <w:rsid w:val="006D22E9"/>
    <w:rsid w:val="006D3354"/>
    <w:rsid w:val="006D71C5"/>
    <w:rsid w:val="006F056B"/>
    <w:rsid w:val="006F2D13"/>
    <w:rsid w:val="00706174"/>
    <w:rsid w:val="0070650E"/>
    <w:rsid w:val="0071136A"/>
    <w:rsid w:val="00720449"/>
    <w:rsid w:val="00725CF7"/>
    <w:rsid w:val="007612C5"/>
    <w:rsid w:val="00771372"/>
    <w:rsid w:val="007715AF"/>
    <w:rsid w:val="00777F6A"/>
    <w:rsid w:val="00783A4C"/>
    <w:rsid w:val="007C54EB"/>
    <w:rsid w:val="007E3397"/>
    <w:rsid w:val="00800792"/>
    <w:rsid w:val="00812E5C"/>
    <w:rsid w:val="00820D79"/>
    <w:rsid w:val="00827CE3"/>
    <w:rsid w:val="00834B17"/>
    <w:rsid w:val="008361BB"/>
    <w:rsid w:val="00843EDB"/>
    <w:rsid w:val="008463BC"/>
    <w:rsid w:val="008618B4"/>
    <w:rsid w:val="00865107"/>
    <w:rsid w:val="00871483"/>
    <w:rsid w:val="00887FDD"/>
    <w:rsid w:val="00890FA1"/>
    <w:rsid w:val="008950D7"/>
    <w:rsid w:val="008A6CF4"/>
    <w:rsid w:val="008C52E2"/>
    <w:rsid w:val="008E040E"/>
    <w:rsid w:val="008F2D61"/>
    <w:rsid w:val="0090583F"/>
    <w:rsid w:val="00906D44"/>
    <w:rsid w:val="00933CB0"/>
    <w:rsid w:val="00934188"/>
    <w:rsid w:val="00972D24"/>
    <w:rsid w:val="0098156A"/>
    <w:rsid w:val="009A7AA1"/>
    <w:rsid w:val="009B3DF2"/>
    <w:rsid w:val="009D6800"/>
    <w:rsid w:val="009E7ABE"/>
    <w:rsid w:val="009F6383"/>
    <w:rsid w:val="00A135C6"/>
    <w:rsid w:val="00A46A6D"/>
    <w:rsid w:val="00A54B2A"/>
    <w:rsid w:val="00A74ED9"/>
    <w:rsid w:val="00A86D24"/>
    <w:rsid w:val="00AA5E3D"/>
    <w:rsid w:val="00AB23A7"/>
    <w:rsid w:val="00AB5F5D"/>
    <w:rsid w:val="00AC31E3"/>
    <w:rsid w:val="00AD1323"/>
    <w:rsid w:val="00AF03E6"/>
    <w:rsid w:val="00AF4E20"/>
    <w:rsid w:val="00B05B50"/>
    <w:rsid w:val="00B86EDF"/>
    <w:rsid w:val="00B95A59"/>
    <w:rsid w:val="00BA3638"/>
    <w:rsid w:val="00BA4949"/>
    <w:rsid w:val="00BB0B9D"/>
    <w:rsid w:val="00BC3621"/>
    <w:rsid w:val="00BD08E1"/>
    <w:rsid w:val="00BE0103"/>
    <w:rsid w:val="00BE5AB8"/>
    <w:rsid w:val="00BF5AE7"/>
    <w:rsid w:val="00BF7C17"/>
    <w:rsid w:val="00C052AD"/>
    <w:rsid w:val="00C26145"/>
    <w:rsid w:val="00C32FB0"/>
    <w:rsid w:val="00C4478C"/>
    <w:rsid w:val="00C455D2"/>
    <w:rsid w:val="00C553FB"/>
    <w:rsid w:val="00C57006"/>
    <w:rsid w:val="00C669D1"/>
    <w:rsid w:val="00C71624"/>
    <w:rsid w:val="00C821C7"/>
    <w:rsid w:val="00C83E09"/>
    <w:rsid w:val="00C87C1D"/>
    <w:rsid w:val="00C92198"/>
    <w:rsid w:val="00CA64B6"/>
    <w:rsid w:val="00CC08A6"/>
    <w:rsid w:val="00CC1C15"/>
    <w:rsid w:val="00CC7AF0"/>
    <w:rsid w:val="00CE054E"/>
    <w:rsid w:val="00CE27EC"/>
    <w:rsid w:val="00D000EA"/>
    <w:rsid w:val="00D15EF5"/>
    <w:rsid w:val="00D21B46"/>
    <w:rsid w:val="00D528BF"/>
    <w:rsid w:val="00D54098"/>
    <w:rsid w:val="00D839F9"/>
    <w:rsid w:val="00DA28A7"/>
    <w:rsid w:val="00DB3632"/>
    <w:rsid w:val="00DC4361"/>
    <w:rsid w:val="00DD4A49"/>
    <w:rsid w:val="00DE557C"/>
    <w:rsid w:val="00DE620F"/>
    <w:rsid w:val="00E00179"/>
    <w:rsid w:val="00E02AA6"/>
    <w:rsid w:val="00E07296"/>
    <w:rsid w:val="00E251DF"/>
    <w:rsid w:val="00E3536B"/>
    <w:rsid w:val="00E66239"/>
    <w:rsid w:val="00E701F8"/>
    <w:rsid w:val="00EA42EB"/>
    <w:rsid w:val="00EE039C"/>
    <w:rsid w:val="00EE6585"/>
    <w:rsid w:val="00EF0F8B"/>
    <w:rsid w:val="00EF5ACB"/>
    <w:rsid w:val="00F20519"/>
    <w:rsid w:val="00F30B87"/>
    <w:rsid w:val="00F339BA"/>
    <w:rsid w:val="00F35FB6"/>
    <w:rsid w:val="00F37561"/>
    <w:rsid w:val="00F80DDA"/>
    <w:rsid w:val="00F87E2B"/>
    <w:rsid w:val="00F946CA"/>
    <w:rsid w:val="00FE0346"/>
    <w:rsid w:val="00FE77CD"/>
    <w:rsid w:val="00FF1864"/>
    <w:rsid w:val="31887597"/>
    <w:rsid w:val="374974F8"/>
    <w:rsid w:val="3F024A56"/>
    <w:rsid w:val="6CA6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s-MX" w:eastAsia="es-MX"/>
      <w14:ligatures w14:val="none"/>
    </w:rPr>
  </w:style>
  <w:style w:type="paragraph" w:styleId="15">
    <w:name w:val="foot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Encabezado Car"/>
    <w:basedOn w:val="11"/>
    <w:link w:val="13"/>
    <w:qFormat/>
    <w:uiPriority w:val="99"/>
  </w:style>
  <w:style w:type="character" w:customStyle="1" w:styleId="37">
    <w:name w:val="Pie de página Car"/>
    <w:basedOn w:val="11"/>
    <w:link w:val="15"/>
    <w:qFormat/>
    <w:uiPriority w:val="99"/>
  </w:style>
  <w:style w:type="paragraph" w:styleId="38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  <w:style w:type="character" w:customStyle="1" w:styleId="39">
    <w:name w:val="uv3um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777</Words>
  <Characters>4275</Characters>
  <Lines>35</Lines>
  <Paragraphs>10</Paragraphs>
  <TotalTime>991</TotalTime>
  <ScaleCrop>false</ScaleCrop>
  <LinksUpToDate>false</LinksUpToDate>
  <CharactersWithSpaces>5042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2025-09-26T18:17:00Z</cp:lastPrinted>
  <dcterms:modified xsi:type="dcterms:W3CDTF">2025-10-06T16:28:58Z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5C2401FAA6AC4DF899D9B62FC7A4F09A_13</vt:lpwstr>
  </property>
</Properties>
</file>