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71265E11" w14:textId="77777777" w:rsidR="00BE0103" w:rsidRDefault="00BE0103" w:rsidP="00195334">
      <w:pPr>
        <w:tabs>
          <w:tab w:val="left" w:pos="3090"/>
        </w:tabs>
        <w:jc w:val="center"/>
      </w:pPr>
    </w:p>
    <w:p w14:paraId="6422A7CE" w14:textId="77777777" w:rsidR="00C014FF" w:rsidRDefault="00C014FF" w:rsidP="00BE0103">
      <w:pPr>
        <w:pStyle w:val="Sinespaciado"/>
        <w:jc w:val="center"/>
        <w:rPr>
          <w:rFonts w:cs="Calibri"/>
          <w:b/>
          <w:bCs/>
          <w:sz w:val="24"/>
          <w:szCs w:val="24"/>
        </w:rPr>
      </w:pPr>
    </w:p>
    <w:p w14:paraId="6B1C36A7" w14:textId="2842AED7" w:rsidR="00C014FF" w:rsidRPr="00195334" w:rsidRDefault="00BE0103" w:rsidP="00195334">
      <w:pPr>
        <w:pStyle w:val="Sinespaciado"/>
        <w:jc w:val="center"/>
        <w:rPr>
          <w:rFonts w:cs="Calibri"/>
          <w:b/>
          <w:bCs/>
          <w:sz w:val="24"/>
          <w:szCs w:val="24"/>
        </w:rPr>
      </w:pPr>
      <w:r w:rsidRPr="00195334">
        <w:rPr>
          <w:rFonts w:cs="Calibri"/>
          <w:b/>
          <w:bCs/>
          <w:sz w:val="24"/>
          <w:szCs w:val="24"/>
        </w:rPr>
        <w:t>BOLETÍN DE PRENSA</w:t>
      </w:r>
    </w:p>
    <w:p w14:paraId="4F3DE65A" w14:textId="77777777" w:rsidR="00C014FF" w:rsidRPr="00195334" w:rsidRDefault="00C014FF" w:rsidP="00195334">
      <w:pPr>
        <w:pStyle w:val="Sinespaciado"/>
        <w:jc w:val="both"/>
        <w:rPr>
          <w:rFonts w:cs="Calibri"/>
          <w:b/>
          <w:bCs/>
          <w:sz w:val="24"/>
          <w:szCs w:val="24"/>
        </w:rPr>
      </w:pPr>
    </w:p>
    <w:p w14:paraId="6C337E42" w14:textId="563B2B1E" w:rsidR="00BE0103" w:rsidRPr="00195334" w:rsidRDefault="00BE0103" w:rsidP="00195334">
      <w:pPr>
        <w:pStyle w:val="Sinespaciado"/>
        <w:jc w:val="both"/>
        <w:rPr>
          <w:rFonts w:cs="Calibri"/>
          <w:b/>
          <w:bCs/>
          <w:sz w:val="24"/>
          <w:szCs w:val="24"/>
        </w:rPr>
      </w:pPr>
      <w:r w:rsidRPr="00195334">
        <w:rPr>
          <w:rFonts w:cs="Calibri"/>
          <w:b/>
          <w:bCs/>
          <w:sz w:val="24"/>
          <w:szCs w:val="24"/>
        </w:rPr>
        <w:t>HGPT/</w:t>
      </w:r>
      <w:r w:rsidR="00F37561" w:rsidRPr="00195334">
        <w:rPr>
          <w:rFonts w:cs="Calibri"/>
          <w:b/>
          <w:bCs/>
          <w:sz w:val="24"/>
          <w:szCs w:val="24"/>
        </w:rPr>
        <w:t>3</w:t>
      </w:r>
      <w:r w:rsidR="007F15DF" w:rsidRPr="00195334">
        <w:rPr>
          <w:rFonts w:cs="Calibri"/>
          <w:b/>
          <w:bCs/>
          <w:sz w:val="24"/>
          <w:szCs w:val="24"/>
        </w:rPr>
        <w:t>6</w:t>
      </w:r>
      <w:r w:rsidR="005F5198" w:rsidRPr="00195334">
        <w:rPr>
          <w:rFonts w:cs="Calibri"/>
          <w:b/>
          <w:bCs/>
          <w:sz w:val="24"/>
          <w:szCs w:val="24"/>
        </w:rPr>
        <w:t>4/</w:t>
      </w:r>
      <w:r w:rsidR="00C014FF" w:rsidRPr="00195334">
        <w:rPr>
          <w:rFonts w:cs="Calibri"/>
          <w:b/>
          <w:bCs/>
          <w:sz w:val="24"/>
          <w:szCs w:val="24"/>
        </w:rPr>
        <w:t>19</w:t>
      </w:r>
      <w:r w:rsidRPr="00195334">
        <w:rPr>
          <w:rFonts w:cs="Calibri"/>
          <w:b/>
          <w:bCs/>
          <w:sz w:val="24"/>
          <w:szCs w:val="24"/>
        </w:rPr>
        <w:t xml:space="preserve"> /05/2025</w:t>
      </w:r>
    </w:p>
    <w:p w14:paraId="42D326D3" w14:textId="77777777" w:rsidR="00BE0103" w:rsidRPr="00195334" w:rsidRDefault="00BE0103" w:rsidP="00195334">
      <w:pPr>
        <w:tabs>
          <w:tab w:val="left" w:pos="3090"/>
        </w:tabs>
        <w:jc w:val="both"/>
        <w:rPr>
          <w:sz w:val="22"/>
          <w:szCs w:val="22"/>
        </w:rPr>
      </w:pPr>
    </w:p>
    <w:p w14:paraId="012915CB" w14:textId="0A30A3D3" w:rsidR="00195334" w:rsidRPr="00195334" w:rsidRDefault="00195334" w:rsidP="00195334">
      <w:pPr>
        <w:tabs>
          <w:tab w:val="left" w:pos="3090"/>
        </w:tabs>
        <w:jc w:val="center"/>
        <w:rPr>
          <w:rFonts w:ascii="Calibri" w:hAnsi="Calibri" w:cs="Calibri"/>
          <w:b/>
          <w:bCs/>
        </w:rPr>
      </w:pPr>
      <w:r w:rsidRPr="00195334">
        <w:rPr>
          <w:rFonts w:ascii="Calibri" w:hAnsi="Calibri" w:cs="Calibri"/>
          <w:b/>
          <w:bCs/>
        </w:rPr>
        <w:t>LA REHABILITACIÓN DEL SISTEMA DE RIEGO LA ESPERANZA EN EL CANTÓN PATATE GARANTIZA LA PRODUCCIÓN AGRÍCOLA Y ECONÓMICA</w:t>
      </w:r>
    </w:p>
    <w:p w14:paraId="2035B788" w14:textId="77777777" w:rsidR="00195334" w:rsidRPr="00195334" w:rsidRDefault="00195334" w:rsidP="00195334">
      <w:pPr>
        <w:tabs>
          <w:tab w:val="left" w:pos="3090"/>
        </w:tabs>
        <w:jc w:val="both"/>
        <w:rPr>
          <w:rFonts w:ascii="Calibri" w:hAnsi="Calibri" w:cs="Calibri"/>
          <w:sz w:val="22"/>
          <w:szCs w:val="22"/>
        </w:rPr>
      </w:pPr>
    </w:p>
    <w:p w14:paraId="47CEAB62" w14:textId="3EDBC567" w:rsidR="00195334" w:rsidRPr="00195334" w:rsidRDefault="00195334" w:rsidP="00195334">
      <w:pPr>
        <w:tabs>
          <w:tab w:val="left" w:pos="3090"/>
        </w:tabs>
        <w:jc w:val="both"/>
        <w:rPr>
          <w:rFonts w:ascii="Calibri" w:hAnsi="Calibri" w:cs="Calibri"/>
          <w:sz w:val="22"/>
          <w:szCs w:val="22"/>
        </w:rPr>
      </w:pPr>
      <w:r w:rsidRPr="00195334">
        <w:rPr>
          <w:rFonts w:ascii="Calibri" w:hAnsi="Calibri" w:cs="Calibri"/>
          <w:sz w:val="22"/>
          <w:szCs w:val="22"/>
        </w:rPr>
        <w:t xml:space="preserve">Con una inversión de 46.000 dólares, el Gobierno Provincial de Tungurahua, ejecuta la rehabilitación, mejoramiento y revestimiento de la acequia La Esperanza, ubicada en el sector El Progreso del cantón Patate, una obra de vital importancia que da respuesta inmediata a los daños ocasionados por las intensas lluvias que incrementaron desproporcionadamente el caudal del río </w:t>
      </w:r>
      <w:proofErr w:type="spellStart"/>
      <w:r w:rsidRPr="00195334">
        <w:rPr>
          <w:rFonts w:ascii="Calibri" w:hAnsi="Calibri" w:cs="Calibri"/>
          <w:sz w:val="22"/>
          <w:szCs w:val="22"/>
        </w:rPr>
        <w:t>Illipini</w:t>
      </w:r>
      <w:proofErr w:type="spellEnd"/>
      <w:r w:rsidRPr="00195334">
        <w:rPr>
          <w:rFonts w:ascii="Calibri" w:hAnsi="Calibri" w:cs="Calibri"/>
          <w:sz w:val="22"/>
          <w:szCs w:val="22"/>
        </w:rPr>
        <w:t>, afectando seriamente la infraestructura hídrica existente.</w:t>
      </w:r>
    </w:p>
    <w:p w14:paraId="5E919ED0" w14:textId="77777777" w:rsidR="00195334" w:rsidRPr="00195334" w:rsidRDefault="00195334" w:rsidP="00195334">
      <w:pPr>
        <w:tabs>
          <w:tab w:val="left" w:pos="3090"/>
        </w:tabs>
        <w:jc w:val="both"/>
        <w:rPr>
          <w:rFonts w:ascii="Calibri" w:hAnsi="Calibri" w:cs="Calibri"/>
          <w:b/>
          <w:bCs/>
          <w:sz w:val="22"/>
          <w:szCs w:val="22"/>
        </w:rPr>
      </w:pPr>
    </w:p>
    <w:p w14:paraId="13866962" w14:textId="77777777" w:rsidR="00195334" w:rsidRPr="00195334" w:rsidRDefault="00195334" w:rsidP="00195334">
      <w:pPr>
        <w:tabs>
          <w:tab w:val="left" w:pos="3090"/>
        </w:tabs>
        <w:jc w:val="both"/>
        <w:rPr>
          <w:rFonts w:ascii="Calibri" w:hAnsi="Calibri" w:cs="Calibri"/>
          <w:sz w:val="22"/>
          <w:szCs w:val="22"/>
        </w:rPr>
      </w:pPr>
      <w:r w:rsidRPr="00195334">
        <w:rPr>
          <w:rFonts w:ascii="Calibri" w:hAnsi="Calibri" w:cs="Calibri"/>
          <w:sz w:val="22"/>
          <w:szCs w:val="22"/>
        </w:rPr>
        <w:t>La obra, que tiene un plazo de ejecución de 75 días, se prevé culminarla en el mes de junio de 2025, siempre que las condiciones climáticas lo permitan. Esta intervención es parte del compromiso institucional para proteger los medios de vida de las familias agricultoras, asegurar la continuidad del riego y fortalecer la producción local.</w:t>
      </w:r>
    </w:p>
    <w:p w14:paraId="26858395" w14:textId="77777777" w:rsidR="00195334" w:rsidRPr="00195334" w:rsidRDefault="00195334" w:rsidP="00195334">
      <w:pPr>
        <w:tabs>
          <w:tab w:val="left" w:pos="3090"/>
        </w:tabs>
        <w:jc w:val="both"/>
        <w:rPr>
          <w:rFonts w:ascii="Calibri" w:hAnsi="Calibri" w:cs="Calibri"/>
          <w:b/>
          <w:bCs/>
          <w:sz w:val="22"/>
          <w:szCs w:val="22"/>
        </w:rPr>
      </w:pPr>
    </w:p>
    <w:p w14:paraId="3BB1B7E6" w14:textId="2F0D8C2C" w:rsidR="00195334" w:rsidRPr="00195334" w:rsidRDefault="00195334" w:rsidP="00195334">
      <w:pPr>
        <w:tabs>
          <w:tab w:val="left" w:pos="3090"/>
        </w:tabs>
        <w:jc w:val="both"/>
        <w:rPr>
          <w:rFonts w:ascii="Calibri" w:hAnsi="Calibri" w:cs="Calibri"/>
          <w:sz w:val="22"/>
          <w:szCs w:val="22"/>
        </w:rPr>
      </w:pPr>
      <w:r w:rsidRPr="00195334">
        <w:rPr>
          <w:rFonts w:ascii="Calibri" w:hAnsi="Calibri" w:cs="Calibri"/>
          <w:sz w:val="22"/>
          <w:szCs w:val="22"/>
        </w:rPr>
        <w:t>Los directivos de la acequia La Esperanza de El Progreso agradecieron al Prefecto Manuel Caizabanda por su apertura y voluntad de atender esta necesidad urgente: “Gracias al apoyo del señor Prefecto se está arreglando el canal principal que ya cumplió su vida útil. La bocatoma fue construida hace más de 25 años, y las últimas lluvias causaron daños graves, poniendo en riesgo nuestra producción. Hoy, tenemos una respuesta concreta”.</w:t>
      </w:r>
    </w:p>
    <w:p w14:paraId="2BE8D8C2" w14:textId="77777777" w:rsidR="00195334" w:rsidRPr="00195334" w:rsidRDefault="00195334" w:rsidP="00195334">
      <w:pPr>
        <w:tabs>
          <w:tab w:val="left" w:pos="3090"/>
        </w:tabs>
        <w:jc w:val="both"/>
        <w:rPr>
          <w:rFonts w:ascii="Calibri" w:hAnsi="Calibri" w:cs="Calibri"/>
          <w:b/>
          <w:bCs/>
          <w:sz w:val="22"/>
          <w:szCs w:val="22"/>
        </w:rPr>
      </w:pPr>
    </w:p>
    <w:p w14:paraId="64D6D307" w14:textId="6BD160E0" w:rsidR="00195334" w:rsidRPr="00195334" w:rsidRDefault="00195334" w:rsidP="00195334">
      <w:pPr>
        <w:tabs>
          <w:tab w:val="left" w:pos="3090"/>
        </w:tabs>
        <w:jc w:val="both"/>
        <w:rPr>
          <w:rFonts w:ascii="Calibri" w:hAnsi="Calibri" w:cs="Calibri"/>
          <w:sz w:val="22"/>
          <w:szCs w:val="22"/>
        </w:rPr>
      </w:pPr>
      <w:r w:rsidRPr="00195334">
        <w:rPr>
          <w:rFonts w:ascii="Calibri" w:hAnsi="Calibri" w:cs="Calibri"/>
          <w:sz w:val="22"/>
          <w:szCs w:val="22"/>
        </w:rPr>
        <w:t>El informe técnico de la Dirección de Recursos de la institución provincial fue clave para iniciar con los trabajos, los cuales comprenden:</w:t>
      </w:r>
    </w:p>
    <w:p w14:paraId="206AA00B" w14:textId="77777777" w:rsidR="00195334" w:rsidRPr="00195334" w:rsidRDefault="00195334" w:rsidP="00195334">
      <w:pPr>
        <w:tabs>
          <w:tab w:val="left" w:pos="3090"/>
        </w:tabs>
        <w:jc w:val="both"/>
        <w:rPr>
          <w:rFonts w:ascii="Calibri" w:hAnsi="Calibri" w:cs="Calibri"/>
          <w:b/>
          <w:bCs/>
          <w:sz w:val="22"/>
          <w:szCs w:val="22"/>
        </w:rPr>
      </w:pPr>
    </w:p>
    <w:p w14:paraId="358A7A12" w14:textId="77777777" w:rsidR="00195334" w:rsidRPr="00195334" w:rsidRDefault="00195334" w:rsidP="00195334">
      <w:pPr>
        <w:pStyle w:val="Prrafodelista"/>
        <w:numPr>
          <w:ilvl w:val="0"/>
          <w:numId w:val="1"/>
        </w:numPr>
        <w:tabs>
          <w:tab w:val="left" w:pos="3090"/>
        </w:tabs>
        <w:jc w:val="both"/>
        <w:rPr>
          <w:rFonts w:ascii="Calibri" w:hAnsi="Calibri" w:cs="Calibri"/>
          <w:sz w:val="22"/>
          <w:szCs w:val="22"/>
        </w:rPr>
      </w:pPr>
      <w:r w:rsidRPr="00195334">
        <w:rPr>
          <w:rFonts w:ascii="Calibri" w:hAnsi="Calibri" w:cs="Calibri"/>
          <w:sz w:val="22"/>
          <w:szCs w:val="22"/>
        </w:rPr>
        <w:t>Rehabilitación de la bocatoma, seriamente afectada por la crecida del río.</w:t>
      </w:r>
    </w:p>
    <w:p w14:paraId="0BB69102" w14:textId="77777777" w:rsidR="00195334" w:rsidRPr="00195334" w:rsidRDefault="00195334" w:rsidP="00195334">
      <w:pPr>
        <w:pStyle w:val="Prrafodelista"/>
        <w:numPr>
          <w:ilvl w:val="0"/>
          <w:numId w:val="2"/>
        </w:numPr>
        <w:tabs>
          <w:tab w:val="left" w:pos="3090"/>
        </w:tabs>
        <w:jc w:val="both"/>
        <w:rPr>
          <w:rFonts w:ascii="Calibri" w:hAnsi="Calibri" w:cs="Calibri"/>
          <w:sz w:val="22"/>
          <w:szCs w:val="22"/>
        </w:rPr>
      </w:pPr>
      <w:r w:rsidRPr="00195334">
        <w:rPr>
          <w:rFonts w:ascii="Calibri" w:hAnsi="Calibri" w:cs="Calibri"/>
          <w:sz w:val="22"/>
          <w:szCs w:val="22"/>
        </w:rPr>
        <w:t>Construcción de un paso elevado de 25 metros lineales en estructura metálica.</w:t>
      </w:r>
    </w:p>
    <w:p w14:paraId="05E7E470" w14:textId="77777777" w:rsidR="00195334" w:rsidRPr="00195334" w:rsidRDefault="00195334" w:rsidP="00195334">
      <w:pPr>
        <w:pStyle w:val="Prrafodelista"/>
        <w:numPr>
          <w:ilvl w:val="0"/>
          <w:numId w:val="2"/>
        </w:numPr>
        <w:tabs>
          <w:tab w:val="left" w:pos="3090"/>
        </w:tabs>
        <w:jc w:val="both"/>
        <w:rPr>
          <w:rFonts w:ascii="Calibri" w:hAnsi="Calibri" w:cs="Calibri"/>
          <w:sz w:val="22"/>
          <w:szCs w:val="22"/>
        </w:rPr>
      </w:pPr>
      <w:r w:rsidRPr="00195334">
        <w:rPr>
          <w:rFonts w:ascii="Calibri" w:hAnsi="Calibri" w:cs="Calibri"/>
          <w:sz w:val="22"/>
          <w:szCs w:val="22"/>
        </w:rPr>
        <w:t>Revestimiento de 250 metros de canal con hormigón, que permitirá mayor eficiencia y durabilidad.</w:t>
      </w:r>
    </w:p>
    <w:p w14:paraId="4991162B" w14:textId="77777777" w:rsidR="00195334" w:rsidRPr="00195334" w:rsidRDefault="00195334" w:rsidP="00195334">
      <w:pPr>
        <w:pStyle w:val="Prrafodelista"/>
        <w:numPr>
          <w:ilvl w:val="0"/>
          <w:numId w:val="2"/>
        </w:numPr>
        <w:tabs>
          <w:tab w:val="left" w:pos="3090"/>
        </w:tabs>
        <w:jc w:val="both"/>
        <w:rPr>
          <w:rFonts w:ascii="Calibri" w:hAnsi="Calibri" w:cs="Calibri"/>
          <w:sz w:val="22"/>
          <w:szCs w:val="22"/>
        </w:rPr>
      </w:pPr>
      <w:r w:rsidRPr="00195334">
        <w:rPr>
          <w:rFonts w:ascii="Calibri" w:hAnsi="Calibri" w:cs="Calibri"/>
          <w:sz w:val="22"/>
          <w:szCs w:val="22"/>
        </w:rPr>
        <w:t>Construcción de un nuevo muro de hormigón armado en el costado derecho de la bocatoma.</w:t>
      </w:r>
    </w:p>
    <w:p w14:paraId="18E3C01C" w14:textId="77777777" w:rsidR="00195334" w:rsidRPr="00195334" w:rsidRDefault="00195334" w:rsidP="00195334">
      <w:pPr>
        <w:pStyle w:val="Prrafodelista"/>
        <w:numPr>
          <w:ilvl w:val="0"/>
          <w:numId w:val="2"/>
        </w:numPr>
        <w:tabs>
          <w:tab w:val="left" w:pos="3090"/>
        </w:tabs>
        <w:jc w:val="both"/>
        <w:rPr>
          <w:rFonts w:ascii="Calibri" w:hAnsi="Calibri" w:cs="Calibri"/>
          <w:sz w:val="22"/>
          <w:szCs w:val="22"/>
        </w:rPr>
      </w:pPr>
      <w:r w:rsidRPr="00195334">
        <w:rPr>
          <w:rFonts w:ascii="Calibri" w:hAnsi="Calibri" w:cs="Calibri"/>
          <w:sz w:val="22"/>
          <w:szCs w:val="22"/>
        </w:rPr>
        <w:t>Instalación de un vertedero de excesos y una compuerta manual, fundamentales para controlar el flujo de agua y evitar futuros desbordamientos.</w:t>
      </w:r>
    </w:p>
    <w:p w14:paraId="744DB7ED" w14:textId="77777777" w:rsidR="00195334" w:rsidRPr="00195334" w:rsidRDefault="00195334" w:rsidP="00195334">
      <w:pPr>
        <w:tabs>
          <w:tab w:val="left" w:pos="3090"/>
        </w:tabs>
        <w:jc w:val="both"/>
        <w:rPr>
          <w:rFonts w:ascii="Calibri" w:hAnsi="Calibri" w:cs="Calibri"/>
          <w:b/>
          <w:bCs/>
          <w:sz w:val="22"/>
          <w:szCs w:val="22"/>
        </w:rPr>
      </w:pPr>
    </w:p>
    <w:p w14:paraId="6A0E17AE" w14:textId="77777777" w:rsidR="00195334" w:rsidRPr="00D16E30" w:rsidRDefault="00195334" w:rsidP="00D16E30">
      <w:pPr>
        <w:tabs>
          <w:tab w:val="left" w:pos="3090"/>
        </w:tabs>
        <w:jc w:val="both"/>
        <w:rPr>
          <w:rFonts w:ascii="Calibri" w:hAnsi="Calibri" w:cs="Calibri"/>
          <w:sz w:val="22"/>
          <w:szCs w:val="22"/>
        </w:rPr>
      </w:pPr>
      <w:r w:rsidRPr="00D16E30">
        <w:rPr>
          <w:rFonts w:ascii="Calibri" w:hAnsi="Calibri" w:cs="Calibri"/>
          <w:sz w:val="22"/>
          <w:szCs w:val="22"/>
        </w:rPr>
        <w:t>La acequia La Esperanza cuenta con un caudal concesionado de 16 litros por segundo y riega una superficie de 20.34 hectáreas, beneficiando a 23 familias que se dedican al cultivo de mandarinas, aguacates y tomate de árbol, productos que constituyen la base de su economía.</w:t>
      </w:r>
    </w:p>
    <w:p w14:paraId="39AF590F" w14:textId="77777777" w:rsidR="00195334" w:rsidRPr="00D16E30" w:rsidRDefault="00195334" w:rsidP="00D16E30">
      <w:pPr>
        <w:tabs>
          <w:tab w:val="left" w:pos="3090"/>
        </w:tabs>
        <w:jc w:val="both"/>
        <w:rPr>
          <w:rFonts w:ascii="Calibri" w:hAnsi="Calibri" w:cs="Calibri"/>
          <w:sz w:val="22"/>
          <w:szCs w:val="22"/>
        </w:rPr>
      </w:pPr>
    </w:p>
    <w:p w14:paraId="16F86F0A" w14:textId="77777777" w:rsidR="00195334" w:rsidRPr="00D16E30" w:rsidRDefault="00195334" w:rsidP="00D16E30">
      <w:pPr>
        <w:tabs>
          <w:tab w:val="left" w:pos="3090"/>
        </w:tabs>
        <w:jc w:val="both"/>
        <w:rPr>
          <w:rFonts w:ascii="Calibri" w:hAnsi="Calibri" w:cs="Calibri"/>
          <w:sz w:val="22"/>
          <w:szCs w:val="22"/>
        </w:rPr>
      </w:pPr>
      <w:r w:rsidRPr="00D16E30">
        <w:rPr>
          <w:rFonts w:ascii="Calibri" w:hAnsi="Calibri" w:cs="Calibri"/>
          <w:sz w:val="22"/>
          <w:szCs w:val="22"/>
        </w:rPr>
        <w:t>Con este tipo de acciones, el Gobierno Provincial de Tungurahua reafirma su compromiso con el sector agropecuario, trabajando de manera oportuna y técnica para enfrentar los desafíos que genera el cambio climático y garantizar el bienestar de las comunidades rurales.</w:t>
      </w:r>
    </w:p>
    <w:p w14:paraId="7C59CCDB" w14:textId="77777777" w:rsidR="00195334" w:rsidRPr="00195334" w:rsidRDefault="00195334" w:rsidP="00195334">
      <w:pPr>
        <w:tabs>
          <w:tab w:val="left" w:pos="3090"/>
        </w:tabs>
        <w:jc w:val="both"/>
        <w:rPr>
          <w:rFonts w:ascii="Calibri" w:hAnsi="Calibri" w:cs="Calibri"/>
          <w:b/>
          <w:bCs/>
          <w:sz w:val="22"/>
          <w:szCs w:val="22"/>
        </w:rPr>
      </w:pPr>
    </w:p>
    <w:p w14:paraId="12E55A10" w14:textId="66742BBB" w:rsidR="00195334" w:rsidRPr="00195334" w:rsidRDefault="00195334" w:rsidP="00195334">
      <w:pPr>
        <w:tabs>
          <w:tab w:val="left" w:pos="3090"/>
        </w:tabs>
        <w:jc w:val="center"/>
        <w:rPr>
          <w:rFonts w:ascii="Calibri" w:hAnsi="Calibri" w:cs="Calibri"/>
          <w:b/>
          <w:bCs/>
          <w:sz w:val="22"/>
          <w:szCs w:val="22"/>
        </w:rPr>
      </w:pPr>
      <w:r w:rsidRPr="00195334">
        <w:rPr>
          <w:rFonts w:ascii="Calibri" w:hAnsi="Calibri" w:cs="Calibri"/>
          <w:b/>
          <w:bCs/>
          <w:sz w:val="22"/>
          <w:szCs w:val="22"/>
        </w:rPr>
        <w:t>Agua para la producción, soluciones para el campo</w:t>
      </w:r>
    </w:p>
    <w:p w14:paraId="53C89D43" w14:textId="77777777" w:rsidR="00195334" w:rsidRPr="00195334" w:rsidRDefault="00195334" w:rsidP="00195334">
      <w:pPr>
        <w:tabs>
          <w:tab w:val="left" w:pos="3090"/>
        </w:tabs>
        <w:jc w:val="center"/>
        <w:rPr>
          <w:rFonts w:ascii="Calibri" w:hAnsi="Calibri" w:cs="Calibri"/>
          <w:b/>
          <w:bCs/>
          <w:sz w:val="22"/>
          <w:szCs w:val="22"/>
        </w:rPr>
      </w:pPr>
    </w:p>
    <w:p w14:paraId="35F35806" w14:textId="77777777" w:rsidR="00D16E30" w:rsidRDefault="00D16E30" w:rsidP="00F00D99">
      <w:pPr>
        <w:tabs>
          <w:tab w:val="left" w:pos="3090"/>
        </w:tabs>
        <w:jc w:val="both"/>
        <w:rPr>
          <w:rFonts w:ascii="Calibri" w:hAnsi="Calibri" w:cs="Calibri"/>
          <w:b/>
          <w:bCs/>
          <w:sz w:val="22"/>
          <w:szCs w:val="22"/>
        </w:rPr>
      </w:pPr>
    </w:p>
    <w:p w14:paraId="25CDE6E7" w14:textId="77777777" w:rsidR="00D16E30" w:rsidRPr="00BE0103" w:rsidRDefault="00D16E30" w:rsidP="00F00D99">
      <w:pPr>
        <w:tabs>
          <w:tab w:val="left" w:pos="3090"/>
        </w:tabs>
        <w:jc w:val="both"/>
        <w:rPr>
          <w:rFonts w:ascii="Calibri" w:hAnsi="Calibri" w:cs="Calibri"/>
          <w:sz w:val="22"/>
          <w:szCs w:val="22"/>
        </w:rPr>
      </w:pPr>
    </w:p>
    <w:sectPr w:rsidR="00D16E30" w:rsidRPr="00BE010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6FCD" w14:textId="77777777" w:rsidR="00F87958" w:rsidRDefault="00F87958" w:rsidP="008361BB">
      <w:r>
        <w:separator/>
      </w:r>
    </w:p>
  </w:endnote>
  <w:endnote w:type="continuationSeparator" w:id="0">
    <w:p w14:paraId="7C9141F2" w14:textId="77777777" w:rsidR="00F87958" w:rsidRDefault="00F8795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BF5F" w14:textId="77777777" w:rsidR="00F87958" w:rsidRDefault="00F87958" w:rsidP="008361BB">
      <w:r>
        <w:separator/>
      </w:r>
    </w:p>
  </w:footnote>
  <w:footnote w:type="continuationSeparator" w:id="0">
    <w:p w14:paraId="683C7822" w14:textId="77777777" w:rsidR="00F87958" w:rsidRDefault="00F8795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63996"/>
    <w:multiLevelType w:val="hybridMultilevel"/>
    <w:tmpl w:val="C3FE6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6285CFE"/>
    <w:multiLevelType w:val="hybridMultilevel"/>
    <w:tmpl w:val="68003A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0082741">
    <w:abstractNumId w:val="1"/>
  </w:num>
  <w:num w:numId="2" w16cid:durableId="39512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30875"/>
    <w:rsid w:val="000737CE"/>
    <w:rsid w:val="00195334"/>
    <w:rsid w:val="00201901"/>
    <w:rsid w:val="00257527"/>
    <w:rsid w:val="002732BF"/>
    <w:rsid w:val="002846E0"/>
    <w:rsid w:val="003F7039"/>
    <w:rsid w:val="004432DC"/>
    <w:rsid w:val="00474340"/>
    <w:rsid w:val="00502C24"/>
    <w:rsid w:val="00554BE2"/>
    <w:rsid w:val="00595F2D"/>
    <w:rsid w:val="005D432C"/>
    <w:rsid w:val="005F5198"/>
    <w:rsid w:val="00622C68"/>
    <w:rsid w:val="006D71C5"/>
    <w:rsid w:val="007F15DF"/>
    <w:rsid w:val="00803B8A"/>
    <w:rsid w:val="00834B17"/>
    <w:rsid w:val="008361BB"/>
    <w:rsid w:val="00857796"/>
    <w:rsid w:val="008618B4"/>
    <w:rsid w:val="00A17CC9"/>
    <w:rsid w:val="00A6252B"/>
    <w:rsid w:val="00B75ABA"/>
    <w:rsid w:val="00BA3638"/>
    <w:rsid w:val="00BE0103"/>
    <w:rsid w:val="00C014FF"/>
    <w:rsid w:val="00CE054E"/>
    <w:rsid w:val="00D16E30"/>
    <w:rsid w:val="00DE620F"/>
    <w:rsid w:val="00E309C1"/>
    <w:rsid w:val="00EB5657"/>
    <w:rsid w:val="00EC227E"/>
    <w:rsid w:val="00F00D99"/>
    <w:rsid w:val="00F30E5B"/>
    <w:rsid w:val="00F37561"/>
    <w:rsid w:val="00F80DDA"/>
    <w:rsid w:val="00F87958"/>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8</cp:revision>
  <cp:lastPrinted>2025-05-19T17:06:00Z</cp:lastPrinted>
  <dcterms:created xsi:type="dcterms:W3CDTF">2025-05-09T13:30:00Z</dcterms:created>
  <dcterms:modified xsi:type="dcterms:W3CDTF">2026-03-30T13:46:00Z</dcterms:modified>
</cp:coreProperties>
</file>