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F6C4" w14:textId="77777777" w:rsidR="00E43609" w:rsidRDefault="00E43609" w:rsidP="00230C93">
      <w:pPr>
        <w:pStyle w:val="Sinespaciado"/>
        <w:tabs>
          <w:tab w:val="right" w:pos="8498"/>
        </w:tabs>
        <w:rPr>
          <w:rFonts w:cs="Calibri"/>
          <w:b/>
          <w:bCs/>
          <w:sz w:val="24"/>
          <w:szCs w:val="24"/>
        </w:rPr>
      </w:pPr>
    </w:p>
    <w:p w14:paraId="2B9DF7BD" w14:textId="77777777" w:rsidR="006479E8" w:rsidRDefault="006479E8" w:rsidP="00663F33">
      <w:pPr>
        <w:pStyle w:val="Sinespaciado"/>
        <w:tabs>
          <w:tab w:val="right" w:pos="8498"/>
        </w:tabs>
        <w:jc w:val="center"/>
        <w:rPr>
          <w:rFonts w:cs="Calibri"/>
          <w:b/>
          <w:bCs/>
          <w:sz w:val="32"/>
          <w:szCs w:val="32"/>
        </w:rPr>
      </w:pPr>
    </w:p>
    <w:p w14:paraId="59F5B9C5" w14:textId="77777777" w:rsidR="0063033A" w:rsidRDefault="0063033A" w:rsidP="0063033A">
      <w:pPr>
        <w:pStyle w:val="Sinespaciado"/>
        <w:jc w:val="center"/>
        <w:rPr>
          <w:rFonts w:cs="Calibri"/>
          <w:b/>
          <w:bCs/>
          <w:sz w:val="24"/>
          <w:szCs w:val="24"/>
        </w:rPr>
      </w:pPr>
      <w:r>
        <w:rPr>
          <w:rFonts w:cs="Calibri"/>
          <w:b/>
          <w:bCs/>
          <w:sz w:val="24"/>
          <w:szCs w:val="24"/>
        </w:rPr>
        <w:t>BOLETÍN DE PRENSA</w:t>
      </w:r>
    </w:p>
    <w:p w14:paraId="42E49395" w14:textId="4B2461A8" w:rsidR="0063033A" w:rsidRDefault="0063033A" w:rsidP="0063033A">
      <w:pPr>
        <w:pStyle w:val="Sinespaciado"/>
        <w:tabs>
          <w:tab w:val="right" w:pos="8498"/>
        </w:tabs>
        <w:rPr>
          <w:rFonts w:cs="Calibri"/>
          <w:b/>
          <w:bCs/>
          <w:sz w:val="24"/>
          <w:szCs w:val="24"/>
        </w:rPr>
      </w:pPr>
      <w:r>
        <w:rPr>
          <w:rFonts w:cs="Calibri"/>
          <w:b/>
          <w:bCs/>
          <w:sz w:val="24"/>
          <w:szCs w:val="24"/>
        </w:rPr>
        <w:t>HGPT/8</w:t>
      </w:r>
      <w:r w:rsidR="00230C93">
        <w:rPr>
          <w:rFonts w:cs="Calibri"/>
          <w:b/>
          <w:bCs/>
          <w:sz w:val="24"/>
          <w:szCs w:val="24"/>
        </w:rPr>
        <w:t>20</w:t>
      </w:r>
      <w:r>
        <w:rPr>
          <w:rFonts w:cs="Calibri"/>
          <w:b/>
          <w:bCs/>
          <w:sz w:val="24"/>
          <w:szCs w:val="24"/>
        </w:rPr>
        <w:t>/07/11/2025</w:t>
      </w:r>
    </w:p>
    <w:p w14:paraId="6F65FECA" w14:textId="77777777" w:rsidR="0063033A" w:rsidRDefault="0063033A" w:rsidP="00F35010">
      <w:pPr>
        <w:pStyle w:val="Sinespaciado"/>
        <w:tabs>
          <w:tab w:val="right" w:pos="8498"/>
        </w:tabs>
        <w:rPr>
          <w:rFonts w:cs="Calibri"/>
          <w:b/>
          <w:bCs/>
          <w:sz w:val="24"/>
          <w:szCs w:val="24"/>
        </w:rPr>
      </w:pPr>
    </w:p>
    <w:p w14:paraId="3587AC44" w14:textId="77777777" w:rsidR="0063033A" w:rsidRDefault="0063033A" w:rsidP="0063033A">
      <w:pPr>
        <w:pStyle w:val="Sinespaciado"/>
        <w:tabs>
          <w:tab w:val="right" w:pos="8498"/>
        </w:tabs>
        <w:jc w:val="center"/>
        <w:rPr>
          <w:rFonts w:cs="Calibri"/>
          <w:b/>
          <w:bCs/>
          <w:sz w:val="24"/>
          <w:szCs w:val="24"/>
        </w:rPr>
      </w:pPr>
      <w:r w:rsidRPr="002D2DAD">
        <w:rPr>
          <w:rFonts w:cs="Calibri"/>
          <w:b/>
          <w:bCs/>
          <w:sz w:val="24"/>
          <w:szCs w:val="24"/>
        </w:rPr>
        <w:t>REHABILITACIÓN Y MEJORAMIENTO DE LA ACEQUIA CASIMIRO PAZMIÑO GARANTIZA AGUA PARA 3.719 USUARIOS DEL SECTOR RURAL DE AMBATO</w:t>
      </w:r>
    </w:p>
    <w:p w14:paraId="70CA90BA" w14:textId="77777777" w:rsidR="00F35010" w:rsidRDefault="00F35010" w:rsidP="0063033A">
      <w:pPr>
        <w:pStyle w:val="Sinespaciado"/>
        <w:tabs>
          <w:tab w:val="right" w:pos="8498"/>
        </w:tabs>
        <w:jc w:val="center"/>
        <w:rPr>
          <w:rFonts w:cs="Calibri"/>
          <w:b/>
          <w:bCs/>
          <w:sz w:val="24"/>
          <w:szCs w:val="24"/>
        </w:rPr>
      </w:pPr>
    </w:p>
    <w:p w14:paraId="0D573023" w14:textId="212716DC" w:rsidR="00F35010" w:rsidRPr="00230C93" w:rsidRDefault="00F35010" w:rsidP="00F35010">
      <w:pPr>
        <w:pStyle w:val="Sinespaciado"/>
        <w:tabs>
          <w:tab w:val="right" w:pos="8498"/>
        </w:tabs>
        <w:jc w:val="both"/>
        <w:rPr>
          <w:rFonts w:cs="Calibri"/>
        </w:rPr>
      </w:pPr>
      <w:r w:rsidRPr="00230C93">
        <w:rPr>
          <w:rFonts w:cs="Calibri"/>
        </w:rPr>
        <w:t xml:space="preserve">De acuerdo con la planificación de la Dirección de Recursos Hídricos y Conservación Ambiental del Gobierno Provincial de Tungurahua, </w:t>
      </w:r>
      <w:r w:rsidR="00230C93">
        <w:rPr>
          <w:rFonts w:cs="Calibri"/>
        </w:rPr>
        <w:t xml:space="preserve">se </w:t>
      </w:r>
      <w:r w:rsidRPr="00230C93">
        <w:rPr>
          <w:rFonts w:cs="Calibri"/>
        </w:rPr>
        <w:t xml:space="preserve">ejecuta la rehabilitación y mejoramiento de la acequia Casimiro Pazmiño, una obra de gran importancia para el desarrollo agrícola y rural del cantón Ambato. </w:t>
      </w:r>
    </w:p>
    <w:p w14:paraId="439795E5" w14:textId="77777777" w:rsidR="00F35010" w:rsidRPr="00230C93" w:rsidRDefault="00F35010" w:rsidP="00F35010">
      <w:pPr>
        <w:pStyle w:val="Sinespaciado"/>
        <w:tabs>
          <w:tab w:val="right" w:pos="8498"/>
        </w:tabs>
        <w:jc w:val="both"/>
        <w:rPr>
          <w:rFonts w:cs="Calibri"/>
        </w:rPr>
      </w:pPr>
    </w:p>
    <w:p w14:paraId="16786518" w14:textId="64DE6A0E" w:rsidR="00F35010" w:rsidRPr="00230C93" w:rsidRDefault="00F35010" w:rsidP="00F35010">
      <w:pPr>
        <w:pStyle w:val="Sinespaciado"/>
        <w:tabs>
          <w:tab w:val="right" w:pos="8498"/>
        </w:tabs>
        <w:jc w:val="both"/>
        <w:rPr>
          <w:rFonts w:cs="Calibri"/>
        </w:rPr>
      </w:pPr>
      <w:r w:rsidRPr="00230C93">
        <w:rPr>
          <w:rFonts w:cs="Calibri"/>
        </w:rPr>
        <w:t xml:space="preserve">Este proyecto contempla la construcción de un sifón desde el sector Las </w:t>
      </w:r>
      <w:proofErr w:type="spellStart"/>
      <w:r w:rsidRPr="00230C93">
        <w:rPr>
          <w:rFonts w:cs="Calibri"/>
        </w:rPr>
        <w:t>Yatas</w:t>
      </w:r>
      <w:proofErr w:type="spellEnd"/>
      <w:r w:rsidRPr="00230C93">
        <w:rPr>
          <w:rFonts w:cs="Calibri"/>
        </w:rPr>
        <w:t xml:space="preserve"> hasta Molinos Viejos del Quinche, beneficiando directamente a 3.719 usuarios de las parroquias Juan Benigno Vela y Santa Rosa, quienes contarán con un sistema de riego más eficiente, seguro y sostenible para sus actividades productivas.</w:t>
      </w:r>
    </w:p>
    <w:p w14:paraId="3FD5BC84" w14:textId="77777777" w:rsidR="00F35010" w:rsidRPr="00230C93" w:rsidRDefault="00F35010" w:rsidP="0063033A">
      <w:pPr>
        <w:pStyle w:val="Sinespaciado"/>
        <w:tabs>
          <w:tab w:val="right" w:pos="8498"/>
        </w:tabs>
        <w:jc w:val="center"/>
        <w:rPr>
          <w:rFonts w:cs="Calibri"/>
          <w:b/>
          <w:bCs/>
        </w:rPr>
      </w:pPr>
    </w:p>
    <w:p w14:paraId="192EC072" w14:textId="109B41F4" w:rsidR="0063033A" w:rsidRPr="00230C93" w:rsidRDefault="00F35010" w:rsidP="0063033A">
      <w:pPr>
        <w:pStyle w:val="Sinespaciado"/>
        <w:tabs>
          <w:tab w:val="right" w:pos="8498"/>
        </w:tabs>
        <w:jc w:val="both"/>
        <w:rPr>
          <w:rFonts w:cs="Calibri"/>
        </w:rPr>
      </w:pPr>
      <w:r w:rsidRPr="00230C93">
        <w:rPr>
          <w:rFonts w:cs="Calibri"/>
        </w:rPr>
        <w:t>C</w:t>
      </w:r>
      <w:r w:rsidR="0063033A" w:rsidRPr="00230C93">
        <w:rPr>
          <w:rFonts w:cs="Calibri"/>
        </w:rPr>
        <w:t>on un 98% de avance hasta el mes de octubre, forma parte de las acciones impulsadas dentro de la Competencia de Riego y Drenaje 2021, que el Gobierno Provincial desarrolla con el objetivo de garantizar el acceso al agua para riego, fortalecer la producción agrícola y mejorar la calidad de vida de las familias rurales.</w:t>
      </w:r>
    </w:p>
    <w:p w14:paraId="3199A105" w14:textId="77777777" w:rsidR="0063033A" w:rsidRPr="00230C93" w:rsidRDefault="0063033A" w:rsidP="0063033A">
      <w:pPr>
        <w:pStyle w:val="Sinespaciado"/>
        <w:tabs>
          <w:tab w:val="right" w:pos="8498"/>
        </w:tabs>
        <w:jc w:val="both"/>
        <w:rPr>
          <w:rFonts w:cs="Calibri"/>
        </w:rPr>
      </w:pPr>
    </w:p>
    <w:p w14:paraId="6DC2FADB" w14:textId="45062CB2" w:rsidR="0063033A" w:rsidRPr="00230C93" w:rsidRDefault="0063033A" w:rsidP="0063033A">
      <w:pPr>
        <w:pStyle w:val="Sinespaciado"/>
        <w:tabs>
          <w:tab w:val="right" w:pos="8498"/>
        </w:tabs>
        <w:jc w:val="both"/>
        <w:rPr>
          <w:rFonts w:cs="Calibri"/>
        </w:rPr>
      </w:pPr>
      <w:r w:rsidRPr="00230C93">
        <w:rPr>
          <w:rFonts w:cs="Calibri"/>
        </w:rPr>
        <w:t xml:space="preserve">La obra, a cargo del contratista Ángel </w:t>
      </w:r>
      <w:proofErr w:type="spellStart"/>
      <w:r w:rsidRPr="00230C93">
        <w:rPr>
          <w:rFonts w:cs="Calibri"/>
        </w:rPr>
        <w:t>Yucailla</w:t>
      </w:r>
      <w:proofErr w:type="spellEnd"/>
      <w:r w:rsidRPr="00230C93">
        <w:rPr>
          <w:rFonts w:cs="Calibri"/>
        </w:rPr>
        <w:t>, tiene un plazo de ejecución de 120 días contados a partir de la notificación de inicio por parte de la administración del contrato, una vez confirmada la transferencia de los bonos del Estado al Banco Central del Ecuador.</w:t>
      </w:r>
    </w:p>
    <w:p w14:paraId="71C7F72E" w14:textId="77777777" w:rsidR="0063033A" w:rsidRPr="00230C93" w:rsidRDefault="0063033A" w:rsidP="0063033A">
      <w:pPr>
        <w:pStyle w:val="Sinespaciado"/>
        <w:tabs>
          <w:tab w:val="right" w:pos="8498"/>
        </w:tabs>
        <w:jc w:val="both"/>
        <w:rPr>
          <w:rFonts w:cs="Calibri"/>
        </w:rPr>
      </w:pPr>
    </w:p>
    <w:p w14:paraId="6B07E96B" w14:textId="4611D8AD" w:rsidR="0063033A" w:rsidRPr="00230C93" w:rsidRDefault="0063033A" w:rsidP="0063033A">
      <w:pPr>
        <w:pStyle w:val="Sinespaciado"/>
        <w:tabs>
          <w:tab w:val="right" w:pos="8498"/>
        </w:tabs>
        <w:jc w:val="both"/>
        <w:rPr>
          <w:rFonts w:cs="Calibri"/>
        </w:rPr>
      </w:pPr>
      <w:r w:rsidRPr="00230C93">
        <w:rPr>
          <w:rFonts w:cs="Calibri"/>
        </w:rPr>
        <w:t xml:space="preserve"> Entre los detalles técnicos</w:t>
      </w:r>
      <w:r w:rsidR="00230C93">
        <w:rPr>
          <w:rFonts w:cs="Calibri"/>
        </w:rPr>
        <w:t xml:space="preserve"> del proyecto </w:t>
      </w:r>
      <w:r w:rsidRPr="00230C93">
        <w:rPr>
          <w:rFonts w:cs="Calibri"/>
        </w:rPr>
        <w:t>están:</w:t>
      </w:r>
    </w:p>
    <w:p w14:paraId="1A3BD594" w14:textId="77777777" w:rsidR="00230C93" w:rsidRDefault="00230C93" w:rsidP="00230C93">
      <w:pPr>
        <w:pStyle w:val="Sinespaciado"/>
        <w:tabs>
          <w:tab w:val="right" w:pos="8498"/>
        </w:tabs>
        <w:jc w:val="both"/>
        <w:rPr>
          <w:rFonts w:cs="Calibri"/>
        </w:rPr>
      </w:pPr>
    </w:p>
    <w:p w14:paraId="24B1D6F6" w14:textId="69C840CE" w:rsidR="0063033A" w:rsidRPr="00230C93" w:rsidRDefault="00230C93" w:rsidP="00230C93">
      <w:pPr>
        <w:pStyle w:val="Sinespaciado"/>
        <w:numPr>
          <w:ilvl w:val="0"/>
          <w:numId w:val="7"/>
        </w:numPr>
        <w:tabs>
          <w:tab w:val="right" w:pos="8498"/>
        </w:tabs>
        <w:jc w:val="both"/>
        <w:rPr>
          <w:rFonts w:cs="Calibri"/>
        </w:rPr>
      </w:pPr>
      <w:r>
        <w:rPr>
          <w:rFonts w:cs="Calibri"/>
        </w:rPr>
        <w:t>C</w:t>
      </w:r>
      <w:r w:rsidR="0063033A" w:rsidRPr="00230C93">
        <w:rPr>
          <w:rFonts w:cs="Calibri"/>
        </w:rPr>
        <w:t>ontempla una longitud total de intervención de 2.25 kilómetros, que incluye:</w:t>
      </w:r>
      <w:r>
        <w:rPr>
          <w:rFonts w:cs="Calibri"/>
        </w:rPr>
        <w:t xml:space="preserve"> La c</w:t>
      </w:r>
      <w:r w:rsidR="0063033A" w:rsidRPr="00230C93">
        <w:rPr>
          <w:rFonts w:cs="Calibri"/>
        </w:rPr>
        <w:t>onstrucción de un sifón de 1.924 metros de longitud con tubería PVC a presión de 315 mm de diámetro.</w:t>
      </w:r>
    </w:p>
    <w:p w14:paraId="21496B4D" w14:textId="77777777" w:rsidR="0063033A" w:rsidRPr="00230C93" w:rsidRDefault="0063033A" w:rsidP="0063033A">
      <w:pPr>
        <w:pStyle w:val="Sinespaciado"/>
        <w:numPr>
          <w:ilvl w:val="0"/>
          <w:numId w:val="7"/>
        </w:numPr>
        <w:tabs>
          <w:tab w:val="right" w:pos="8498"/>
        </w:tabs>
        <w:jc w:val="both"/>
        <w:rPr>
          <w:rFonts w:cs="Calibri"/>
        </w:rPr>
      </w:pPr>
      <w:r w:rsidRPr="00230C93">
        <w:rPr>
          <w:rFonts w:cs="Calibri"/>
        </w:rPr>
        <w:t>Mejoramiento del canal en un tramo de 322 metros con tubería PVC perfilada de 540 mm de diámetro.</w:t>
      </w:r>
    </w:p>
    <w:p w14:paraId="38421214" w14:textId="4B6ACAE1" w:rsidR="0063033A" w:rsidRPr="00230C93" w:rsidRDefault="0063033A" w:rsidP="0063033A">
      <w:pPr>
        <w:pStyle w:val="Sinespaciado"/>
        <w:numPr>
          <w:ilvl w:val="0"/>
          <w:numId w:val="7"/>
        </w:numPr>
        <w:tabs>
          <w:tab w:val="right" w:pos="8498"/>
        </w:tabs>
        <w:jc w:val="both"/>
        <w:rPr>
          <w:rFonts w:cs="Calibri"/>
        </w:rPr>
      </w:pPr>
      <w:r w:rsidRPr="00230C93">
        <w:rPr>
          <w:rFonts w:cs="Calibri"/>
        </w:rPr>
        <w:t>Construcción de un desarenador, que permitirá optimizar el sistema de conducción de agua y evitar sedimentaciones</w:t>
      </w:r>
      <w:r w:rsidR="002152FF">
        <w:rPr>
          <w:rFonts w:cs="Calibri"/>
        </w:rPr>
        <w:t>, entre otras.</w:t>
      </w:r>
    </w:p>
    <w:p w14:paraId="59BC5DEF" w14:textId="77777777" w:rsidR="0063033A" w:rsidRPr="00230C93" w:rsidRDefault="0063033A" w:rsidP="0063033A">
      <w:pPr>
        <w:pStyle w:val="Sinespaciado"/>
        <w:tabs>
          <w:tab w:val="right" w:pos="8498"/>
        </w:tabs>
        <w:jc w:val="both"/>
        <w:rPr>
          <w:rFonts w:cs="Calibri"/>
        </w:rPr>
      </w:pPr>
    </w:p>
    <w:p w14:paraId="1F13C19F" w14:textId="77777777" w:rsidR="0063033A" w:rsidRPr="00230C93" w:rsidRDefault="0063033A" w:rsidP="0063033A">
      <w:pPr>
        <w:pStyle w:val="Sinespaciado"/>
        <w:tabs>
          <w:tab w:val="right" w:pos="8498"/>
        </w:tabs>
        <w:jc w:val="both"/>
        <w:rPr>
          <w:rFonts w:cs="Calibri"/>
        </w:rPr>
      </w:pPr>
      <w:r w:rsidRPr="00230C93">
        <w:rPr>
          <w:rFonts w:cs="Calibri"/>
        </w:rPr>
        <w:t>Estas obras garantizan la conducción eficiente y segura del recurso hídrico, evitando filtraciones y pérdidas de agua, lo que permitirá mantener la productividad agrícola en la zona, reducir costos de mantenimiento y asegurar un servicio continuo para los usuarios de la Junta de Riego Casimiro Pazmiño.</w:t>
      </w:r>
    </w:p>
    <w:p w14:paraId="270C0F36" w14:textId="77777777" w:rsidR="002152FF" w:rsidRDefault="002152FF" w:rsidP="002152FF">
      <w:pPr>
        <w:pStyle w:val="Sinespaciado"/>
        <w:tabs>
          <w:tab w:val="right" w:pos="8498"/>
        </w:tabs>
        <w:jc w:val="both"/>
        <w:rPr>
          <w:rFonts w:cs="Calibri"/>
        </w:rPr>
      </w:pPr>
    </w:p>
    <w:p w14:paraId="0B67DF67" w14:textId="2AF22898" w:rsidR="002152FF" w:rsidRPr="002152FF" w:rsidRDefault="002152FF" w:rsidP="002152FF">
      <w:pPr>
        <w:pStyle w:val="Sinespaciado"/>
        <w:tabs>
          <w:tab w:val="right" w:pos="8498"/>
        </w:tabs>
        <w:jc w:val="both"/>
        <w:rPr>
          <w:rFonts w:cs="Calibri"/>
        </w:rPr>
      </w:pPr>
      <w:r w:rsidRPr="002152FF">
        <w:rPr>
          <w:rFonts w:cs="Calibri"/>
        </w:rPr>
        <w:t>Los directivos y representantes de la Junta de Riego Casimiro Pazmiño expresaron su satisfacción al constatar el avance de esta obra, señalando que con su culminación se garantizará un abastecimiento continuo de agua, reduciendo pérdidas por filtraciones y mejorando la distribución del recurso entre los agricultores. Destacaron además el apoyo permanente del Gobierno Provincial de Tungurahua, que con obras como esta fortalece la producción agrícola, impulsa el desarrollo rural y mejora las condiciones de vida de cientos de familias que dependen del riego para su sustento diario.</w:t>
      </w:r>
    </w:p>
    <w:p w14:paraId="325531A5" w14:textId="77777777" w:rsidR="00230C93" w:rsidRDefault="00230C93" w:rsidP="0063033A">
      <w:pPr>
        <w:pStyle w:val="Sinespaciado"/>
        <w:tabs>
          <w:tab w:val="right" w:pos="8498"/>
        </w:tabs>
        <w:jc w:val="both"/>
        <w:rPr>
          <w:rFonts w:cs="Calibri"/>
        </w:rPr>
      </w:pPr>
    </w:p>
    <w:p w14:paraId="795C2F86" w14:textId="77777777" w:rsidR="002152FF" w:rsidRDefault="002152FF" w:rsidP="0063033A">
      <w:pPr>
        <w:pStyle w:val="Sinespaciado"/>
        <w:tabs>
          <w:tab w:val="right" w:pos="8498"/>
        </w:tabs>
        <w:jc w:val="both"/>
        <w:rPr>
          <w:rFonts w:cs="Calibri"/>
        </w:rPr>
      </w:pPr>
    </w:p>
    <w:p w14:paraId="45593C37" w14:textId="77777777" w:rsidR="002152FF" w:rsidRDefault="002152FF" w:rsidP="0063033A">
      <w:pPr>
        <w:pStyle w:val="Sinespaciado"/>
        <w:tabs>
          <w:tab w:val="right" w:pos="8498"/>
        </w:tabs>
        <w:jc w:val="both"/>
        <w:rPr>
          <w:rFonts w:cs="Calibri"/>
        </w:rPr>
      </w:pPr>
    </w:p>
    <w:p w14:paraId="77910E3E" w14:textId="77777777" w:rsidR="002152FF" w:rsidRDefault="002152FF" w:rsidP="0063033A">
      <w:pPr>
        <w:pStyle w:val="Sinespaciado"/>
        <w:tabs>
          <w:tab w:val="right" w:pos="8498"/>
        </w:tabs>
        <w:jc w:val="both"/>
        <w:rPr>
          <w:rFonts w:cs="Calibri"/>
        </w:rPr>
      </w:pPr>
    </w:p>
    <w:p w14:paraId="2797DE03" w14:textId="77777777" w:rsidR="002152FF" w:rsidRDefault="002152FF" w:rsidP="0063033A">
      <w:pPr>
        <w:pStyle w:val="Sinespaciado"/>
        <w:tabs>
          <w:tab w:val="right" w:pos="8498"/>
        </w:tabs>
        <w:jc w:val="both"/>
        <w:rPr>
          <w:rFonts w:cs="Calibri"/>
        </w:rPr>
      </w:pPr>
    </w:p>
    <w:p w14:paraId="38293B13" w14:textId="59B99FCC" w:rsidR="002152FF" w:rsidRDefault="002152FF" w:rsidP="002152FF">
      <w:pPr>
        <w:pStyle w:val="Sinespaciado"/>
        <w:tabs>
          <w:tab w:val="right" w:pos="8498"/>
        </w:tabs>
        <w:jc w:val="both"/>
        <w:rPr>
          <w:rFonts w:cs="Calibri"/>
        </w:rPr>
      </w:pPr>
      <w:r w:rsidRPr="002152FF">
        <w:rPr>
          <w:rFonts w:cs="Calibri"/>
        </w:rPr>
        <w:t>De acuerdo con el cronograma establecido, la obra culminará su ejecución en el mes de diciembre del presente año, consolidando así un proyecto largamente esperado por los usuarios del sistema de riego, quienes verán reflejados los resultados en una mayor eficiencia hídrica y una mejora significativa en la productividad de sus cultivos.</w:t>
      </w:r>
    </w:p>
    <w:p w14:paraId="5398D7CA" w14:textId="77777777" w:rsidR="002152FF" w:rsidRDefault="002152FF" w:rsidP="0063033A">
      <w:pPr>
        <w:pStyle w:val="Sinespaciado"/>
        <w:tabs>
          <w:tab w:val="right" w:pos="8498"/>
        </w:tabs>
        <w:jc w:val="both"/>
        <w:rPr>
          <w:rFonts w:cs="Calibri"/>
        </w:rPr>
      </w:pPr>
    </w:p>
    <w:p w14:paraId="542DDB39" w14:textId="6CC8684B" w:rsidR="0063033A" w:rsidRPr="00230C93" w:rsidRDefault="0063033A" w:rsidP="0063033A">
      <w:pPr>
        <w:pStyle w:val="Sinespaciado"/>
        <w:tabs>
          <w:tab w:val="right" w:pos="8498"/>
        </w:tabs>
        <w:jc w:val="both"/>
        <w:rPr>
          <w:rFonts w:cs="Calibri"/>
        </w:rPr>
      </w:pPr>
      <w:r w:rsidRPr="00230C93">
        <w:rPr>
          <w:rFonts w:cs="Calibri"/>
        </w:rPr>
        <w:t xml:space="preserve">El Gobierno Provincial de Tungurahua reafirma su </w:t>
      </w:r>
      <w:r w:rsidR="003A4293">
        <w:rPr>
          <w:rFonts w:cs="Calibri"/>
        </w:rPr>
        <w:t xml:space="preserve">compromiso </w:t>
      </w:r>
      <w:r w:rsidRPr="00230C93">
        <w:rPr>
          <w:rFonts w:cs="Calibri"/>
        </w:rPr>
        <w:t>con el campo, priorizando proyectos de infraestructura hídrica que responden a las necesidades básicas de los habitantes del sector rural y promueven el desarrollo productivo sostenible.</w:t>
      </w:r>
    </w:p>
    <w:p w14:paraId="7E4007EC" w14:textId="77777777" w:rsidR="0063033A" w:rsidRDefault="0063033A" w:rsidP="0063033A">
      <w:pPr>
        <w:pStyle w:val="Sinespaciado"/>
        <w:tabs>
          <w:tab w:val="right" w:pos="8498"/>
        </w:tabs>
        <w:jc w:val="both"/>
        <w:rPr>
          <w:rFonts w:cs="Calibri"/>
        </w:rPr>
      </w:pPr>
    </w:p>
    <w:p w14:paraId="1F32B465" w14:textId="77777777" w:rsidR="002152FF" w:rsidRDefault="002152FF" w:rsidP="0063033A">
      <w:pPr>
        <w:pStyle w:val="Sinespaciado"/>
        <w:tabs>
          <w:tab w:val="right" w:pos="8498"/>
        </w:tabs>
        <w:jc w:val="both"/>
        <w:rPr>
          <w:rFonts w:cs="Calibri"/>
        </w:rPr>
      </w:pPr>
    </w:p>
    <w:p w14:paraId="51E35B8E" w14:textId="77777777" w:rsidR="002152FF" w:rsidRPr="00230C93" w:rsidRDefault="002152FF" w:rsidP="0063033A">
      <w:pPr>
        <w:pStyle w:val="Sinespaciado"/>
        <w:tabs>
          <w:tab w:val="right" w:pos="8498"/>
        </w:tabs>
        <w:jc w:val="both"/>
        <w:rPr>
          <w:rFonts w:cs="Calibri"/>
        </w:rPr>
      </w:pPr>
    </w:p>
    <w:p w14:paraId="252A85FB" w14:textId="77777777" w:rsidR="006479E8" w:rsidRDefault="006479E8" w:rsidP="0063033A">
      <w:pPr>
        <w:pStyle w:val="Sinespaciado"/>
        <w:tabs>
          <w:tab w:val="right" w:pos="8498"/>
        </w:tabs>
        <w:rPr>
          <w:rFonts w:cs="Calibri"/>
        </w:rPr>
      </w:pPr>
    </w:p>
    <w:p w14:paraId="2C61FC1E" w14:textId="77777777" w:rsidR="001B7334" w:rsidRDefault="001B7334" w:rsidP="0063033A">
      <w:pPr>
        <w:pStyle w:val="Sinespaciado"/>
        <w:tabs>
          <w:tab w:val="right" w:pos="8498"/>
        </w:tabs>
        <w:rPr>
          <w:rFonts w:cs="Calibri"/>
          <w:b/>
          <w:bCs/>
          <w:sz w:val="24"/>
          <w:szCs w:val="24"/>
        </w:rPr>
      </w:pPr>
    </w:p>
    <w:p w14:paraId="4766E270" w14:textId="77777777" w:rsidR="006479E8" w:rsidRDefault="006479E8" w:rsidP="00663F33">
      <w:pPr>
        <w:pStyle w:val="Sinespaciado"/>
        <w:tabs>
          <w:tab w:val="right" w:pos="8498"/>
        </w:tabs>
        <w:jc w:val="center"/>
        <w:rPr>
          <w:rFonts w:cs="Calibri"/>
          <w:b/>
          <w:bCs/>
          <w:sz w:val="24"/>
          <w:szCs w:val="24"/>
        </w:rPr>
      </w:pPr>
    </w:p>
    <w:p w14:paraId="7E614F66" w14:textId="77777777" w:rsidR="006479E8" w:rsidRDefault="006479E8" w:rsidP="00663F33">
      <w:pPr>
        <w:pStyle w:val="Sinespaciado"/>
        <w:tabs>
          <w:tab w:val="right" w:pos="8498"/>
        </w:tabs>
        <w:jc w:val="center"/>
        <w:rPr>
          <w:rFonts w:cs="Calibri"/>
          <w:b/>
          <w:bCs/>
          <w:sz w:val="24"/>
          <w:szCs w:val="24"/>
        </w:rPr>
      </w:pPr>
    </w:p>
    <w:p w14:paraId="2B62F0EA" w14:textId="77777777" w:rsidR="006479E8" w:rsidRDefault="006479E8" w:rsidP="00663F33">
      <w:pPr>
        <w:pStyle w:val="Sinespaciado"/>
        <w:tabs>
          <w:tab w:val="right" w:pos="8498"/>
        </w:tabs>
        <w:jc w:val="center"/>
        <w:rPr>
          <w:rFonts w:cs="Calibri"/>
          <w:b/>
          <w:bCs/>
          <w:sz w:val="24"/>
          <w:szCs w:val="24"/>
        </w:rPr>
      </w:pPr>
    </w:p>
    <w:p w14:paraId="3FA0BD03" w14:textId="77777777" w:rsidR="006479E8" w:rsidRDefault="006479E8" w:rsidP="00663F33">
      <w:pPr>
        <w:pStyle w:val="Sinespaciado"/>
        <w:tabs>
          <w:tab w:val="right" w:pos="8498"/>
        </w:tabs>
        <w:jc w:val="center"/>
        <w:rPr>
          <w:rFonts w:cs="Calibri"/>
          <w:b/>
          <w:bCs/>
          <w:sz w:val="24"/>
          <w:szCs w:val="24"/>
        </w:rPr>
      </w:pPr>
    </w:p>
    <w:p w14:paraId="09C01785" w14:textId="77777777" w:rsidR="006479E8" w:rsidRDefault="006479E8" w:rsidP="00663F33">
      <w:pPr>
        <w:pStyle w:val="Sinespaciado"/>
        <w:tabs>
          <w:tab w:val="right" w:pos="8498"/>
        </w:tabs>
        <w:jc w:val="center"/>
        <w:rPr>
          <w:rFonts w:cs="Calibri"/>
          <w:b/>
          <w:bCs/>
          <w:sz w:val="24"/>
          <w:szCs w:val="24"/>
        </w:rPr>
      </w:pPr>
    </w:p>
    <w:p w14:paraId="6F290FE2" w14:textId="77777777" w:rsidR="006479E8" w:rsidRDefault="006479E8" w:rsidP="00663F33">
      <w:pPr>
        <w:pStyle w:val="Sinespaciado"/>
        <w:tabs>
          <w:tab w:val="right" w:pos="8498"/>
        </w:tabs>
        <w:jc w:val="center"/>
        <w:rPr>
          <w:rFonts w:cs="Calibri"/>
          <w:b/>
          <w:bCs/>
          <w:sz w:val="24"/>
          <w:szCs w:val="24"/>
        </w:rPr>
      </w:pPr>
    </w:p>
    <w:p w14:paraId="34B41981" w14:textId="77777777" w:rsidR="006479E8" w:rsidRDefault="006479E8" w:rsidP="00663F33">
      <w:pPr>
        <w:pStyle w:val="Sinespaciado"/>
        <w:tabs>
          <w:tab w:val="right" w:pos="8498"/>
        </w:tabs>
        <w:jc w:val="center"/>
        <w:rPr>
          <w:rFonts w:cs="Calibri"/>
          <w:b/>
          <w:bCs/>
          <w:sz w:val="24"/>
          <w:szCs w:val="24"/>
        </w:rPr>
      </w:pPr>
    </w:p>
    <w:p w14:paraId="381C6982" w14:textId="77777777" w:rsidR="006479E8" w:rsidRDefault="006479E8" w:rsidP="00663F33">
      <w:pPr>
        <w:pStyle w:val="Sinespaciado"/>
        <w:tabs>
          <w:tab w:val="right" w:pos="8498"/>
        </w:tabs>
        <w:jc w:val="center"/>
        <w:rPr>
          <w:rFonts w:cs="Calibri"/>
          <w:b/>
          <w:bCs/>
          <w:sz w:val="24"/>
          <w:szCs w:val="24"/>
        </w:rPr>
      </w:pPr>
    </w:p>
    <w:p w14:paraId="1FD58025" w14:textId="77777777" w:rsidR="006479E8" w:rsidRDefault="006479E8" w:rsidP="00663F33">
      <w:pPr>
        <w:pStyle w:val="Sinespaciado"/>
        <w:tabs>
          <w:tab w:val="right" w:pos="8498"/>
        </w:tabs>
        <w:jc w:val="center"/>
        <w:rPr>
          <w:rFonts w:cs="Calibri"/>
          <w:b/>
          <w:bCs/>
          <w:sz w:val="24"/>
          <w:szCs w:val="24"/>
        </w:rPr>
      </w:pPr>
    </w:p>
    <w:p w14:paraId="47286C62" w14:textId="77777777" w:rsidR="006479E8" w:rsidRDefault="006479E8" w:rsidP="00663F33">
      <w:pPr>
        <w:pStyle w:val="Sinespaciado"/>
        <w:tabs>
          <w:tab w:val="right" w:pos="8498"/>
        </w:tabs>
        <w:jc w:val="center"/>
        <w:rPr>
          <w:rFonts w:cs="Calibri"/>
          <w:b/>
          <w:bCs/>
          <w:sz w:val="24"/>
          <w:szCs w:val="24"/>
        </w:rPr>
      </w:pPr>
    </w:p>
    <w:p w14:paraId="56128488" w14:textId="77777777" w:rsidR="006479E8" w:rsidRDefault="006479E8" w:rsidP="00663F33">
      <w:pPr>
        <w:pStyle w:val="Sinespaciado"/>
        <w:tabs>
          <w:tab w:val="right" w:pos="8498"/>
        </w:tabs>
        <w:jc w:val="center"/>
        <w:rPr>
          <w:rFonts w:cs="Calibri"/>
          <w:b/>
          <w:bCs/>
          <w:sz w:val="24"/>
          <w:szCs w:val="24"/>
        </w:rPr>
      </w:pPr>
    </w:p>
    <w:p w14:paraId="2116537E" w14:textId="77777777" w:rsidR="006479E8" w:rsidRDefault="006479E8" w:rsidP="00663F33">
      <w:pPr>
        <w:pStyle w:val="Sinespaciado"/>
        <w:tabs>
          <w:tab w:val="right" w:pos="8498"/>
        </w:tabs>
        <w:jc w:val="center"/>
        <w:rPr>
          <w:rFonts w:cs="Calibri"/>
          <w:b/>
          <w:bCs/>
          <w:sz w:val="24"/>
          <w:szCs w:val="24"/>
        </w:rPr>
      </w:pPr>
    </w:p>
    <w:p w14:paraId="0A086314" w14:textId="77777777" w:rsidR="006479E8" w:rsidRDefault="006479E8" w:rsidP="00663F33">
      <w:pPr>
        <w:pStyle w:val="Sinespaciado"/>
        <w:tabs>
          <w:tab w:val="right" w:pos="8498"/>
        </w:tabs>
        <w:jc w:val="center"/>
        <w:rPr>
          <w:rFonts w:cs="Calibri"/>
          <w:b/>
          <w:bCs/>
          <w:sz w:val="24"/>
          <w:szCs w:val="24"/>
        </w:rPr>
      </w:pPr>
    </w:p>
    <w:p w14:paraId="33E724D5" w14:textId="77777777" w:rsidR="006479E8" w:rsidRDefault="006479E8" w:rsidP="00663F33">
      <w:pPr>
        <w:pStyle w:val="Sinespaciado"/>
        <w:tabs>
          <w:tab w:val="right" w:pos="8498"/>
        </w:tabs>
        <w:jc w:val="center"/>
        <w:rPr>
          <w:rFonts w:cs="Calibri"/>
          <w:b/>
          <w:bCs/>
          <w:sz w:val="24"/>
          <w:szCs w:val="24"/>
        </w:rPr>
      </w:pPr>
    </w:p>
    <w:p w14:paraId="61780D15" w14:textId="77777777" w:rsidR="006479E8" w:rsidRDefault="006479E8" w:rsidP="00663F33">
      <w:pPr>
        <w:pStyle w:val="Sinespaciado"/>
        <w:tabs>
          <w:tab w:val="right" w:pos="8498"/>
        </w:tabs>
        <w:jc w:val="center"/>
        <w:rPr>
          <w:rFonts w:cs="Calibri"/>
          <w:b/>
          <w:bCs/>
          <w:sz w:val="24"/>
          <w:szCs w:val="24"/>
        </w:rPr>
      </w:pPr>
    </w:p>
    <w:p w14:paraId="2FB43673" w14:textId="77777777" w:rsidR="006479E8" w:rsidRDefault="006479E8" w:rsidP="00663F33">
      <w:pPr>
        <w:pStyle w:val="Sinespaciado"/>
        <w:tabs>
          <w:tab w:val="right" w:pos="8498"/>
        </w:tabs>
        <w:jc w:val="center"/>
        <w:rPr>
          <w:rFonts w:cs="Calibri"/>
          <w:b/>
          <w:bCs/>
          <w:sz w:val="24"/>
          <w:szCs w:val="24"/>
        </w:rPr>
      </w:pPr>
    </w:p>
    <w:p w14:paraId="3721FF59" w14:textId="77777777" w:rsidR="006479E8" w:rsidRDefault="006479E8" w:rsidP="00663F33">
      <w:pPr>
        <w:pStyle w:val="Sinespaciado"/>
        <w:tabs>
          <w:tab w:val="right" w:pos="8498"/>
        </w:tabs>
        <w:jc w:val="center"/>
        <w:rPr>
          <w:rFonts w:cs="Calibri"/>
          <w:b/>
          <w:bCs/>
          <w:sz w:val="24"/>
          <w:szCs w:val="24"/>
        </w:rPr>
      </w:pPr>
    </w:p>
    <w:p w14:paraId="773B783A" w14:textId="77777777" w:rsidR="006479E8" w:rsidRDefault="006479E8" w:rsidP="00663F33">
      <w:pPr>
        <w:pStyle w:val="Sinespaciado"/>
        <w:tabs>
          <w:tab w:val="right" w:pos="8498"/>
        </w:tabs>
        <w:jc w:val="center"/>
        <w:rPr>
          <w:rFonts w:cs="Calibri"/>
          <w:b/>
          <w:bCs/>
          <w:sz w:val="24"/>
          <w:szCs w:val="24"/>
        </w:rPr>
      </w:pPr>
    </w:p>
    <w:p w14:paraId="36B8DD7D" w14:textId="77777777" w:rsidR="006479E8" w:rsidRDefault="006479E8" w:rsidP="00663F33">
      <w:pPr>
        <w:pStyle w:val="Sinespaciado"/>
        <w:tabs>
          <w:tab w:val="right" w:pos="8498"/>
        </w:tabs>
        <w:jc w:val="center"/>
        <w:rPr>
          <w:rFonts w:cs="Calibri"/>
          <w:b/>
          <w:bCs/>
          <w:sz w:val="24"/>
          <w:szCs w:val="24"/>
        </w:rPr>
      </w:pPr>
    </w:p>
    <w:p w14:paraId="7A6F3541" w14:textId="77777777" w:rsidR="006479E8" w:rsidRDefault="006479E8" w:rsidP="00663F33">
      <w:pPr>
        <w:pStyle w:val="Sinespaciado"/>
        <w:tabs>
          <w:tab w:val="right" w:pos="8498"/>
        </w:tabs>
        <w:jc w:val="center"/>
        <w:rPr>
          <w:rFonts w:cs="Calibri"/>
          <w:b/>
          <w:bCs/>
          <w:sz w:val="24"/>
          <w:szCs w:val="24"/>
        </w:rPr>
      </w:pPr>
    </w:p>
    <w:p w14:paraId="1A6418DD" w14:textId="77777777" w:rsidR="006479E8" w:rsidRDefault="006479E8" w:rsidP="00663F33">
      <w:pPr>
        <w:pStyle w:val="Sinespaciado"/>
        <w:tabs>
          <w:tab w:val="right" w:pos="8498"/>
        </w:tabs>
        <w:jc w:val="center"/>
        <w:rPr>
          <w:rFonts w:cs="Calibri"/>
          <w:b/>
          <w:bCs/>
          <w:sz w:val="24"/>
          <w:szCs w:val="24"/>
        </w:rPr>
      </w:pPr>
    </w:p>
    <w:p w14:paraId="4F51A1EF" w14:textId="77777777" w:rsidR="006479E8" w:rsidRDefault="006479E8" w:rsidP="00663F33">
      <w:pPr>
        <w:pStyle w:val="Sinespaciado"/>
        <w:tabs>
          <w:tab w:val="right" w:pos="8498"/>
        </w:tabs>
        <w:jc w:val="center"/>
        <w:rPr>
          <w:rFonts w:cs="Calibri"/>
          <w:b/>
          <w:bCs/>
          <w:sz w:val="24"/>
          <w:szCs w:val="24"/>
        </w:rPr>
      </w:pPr>
    </w:p>
    <w:p w14:paraId="5D5829B3" w14:textId="77777777" w:rsidR="006479E8" w:rsidRDefault="006479E8" w:rsidP="00663F33">
      <w:pPr>
        <w:pStyle w:val="Sinespaciado"/>
        <w:tabs>
          <w:tab w:val="right" w:pos="8498"/>
        </w:tabs>
        <w:jc w:val="center"/>
        <w:rPr>
          <w:rFonts w:cs="Calibri"/>
          <w:b/>
          <w:bCs/>
          <w:sz w:val="24"/>
          <w:szCs w:val="24"/>
        </w:rPr>
      </w:pPr>
    </w:p>
    <w:p w14:paraId="539423B5" w14:textId="77777777" w:rsidR="006479E8" w:rsidRDefault="006479E8" w:rsidP="00663F33">
      <w:pPr>
        <w:pStyle w:val="Sinespaciado"/>
        <w:tabs>
          <w:tab w:val="right" w:pos="8498"/>
        </w:tabs>
        <w:jc w:val="center"/>
        <w:rPr>
          <w:rFonts w:cs="Calibri"/>
          <w:b/>
          <w:bCs/>
          <w:sz w:val="24"/>
          <w:szCs w:val="24"/>
        </w:rPr>
      </w:pPr>
    </w:p>
    <w:p w14:paraId="038E9455" w14:textId="77777777" w:rsidR="006479E8" w:rsidRDefault="006479E8" w:rsidP="00663F33">
      <w:pPr>
        <w:pStyle w:val="Sinespaciado"/>
        <w:tabs>
          <w:tab w:val="right" w:pos="8498"/>
        </w:tabs>
        <w:jc w:val="center"/>
        <w:rPr>
          <w:rFonts w:cs="Calibri"/>
          <w:b/>
          <w:bCs/>
          <w:sz w:val="24"/>
          <w:szCs w:val="24"/>
        </w:rPr>
      </w:pPr>
    </w:p>
    <w:p w14:paraId="33AA1EAE" w14:textId="77777777" w:rsidR="006479E8" w:rsidRDefault="006479E8" w:rsidP="00663F33">
      <w:pPr>
        <w:pStyle w:val="Sinespaciado"/>
        <w:tabs>
          <w:tab w:val="right" w:pos="8498"/>
        </w:tabs>
        <w:jc w:val="center"/>
        <w:rPr>
          <w:rFonts w:cs="Calibri"/>
          <w:b/>
          <w:bCs/>
          <w:sz w:val="24"/>
          <w:szCs w:val="24"/>
        </w:rPr>
      </w:pPr>
    </w:p>
    <w:p w14:paraId="49B0F00D" w14:textId="77777777" w:rsidR="006479E8" w:rsidRDefault="006479E8" w:rsidP="00663F33">
      <w:pPr>
        <w:pStyle w:val="Sinespaciado"/>
        <w:tabs>
          <w:tab w:val="right" w:pos="8498"/>
        </w:tabs>
        <w:jc w:val="center"/>
        <w:rPr>
          <w:rFonts w:cs="Calibri"/>
          <w:b/>
          <w:bCs/>
          <w:sz w:val="24"/>
          <w:szCs w:val="24"/>
        </w:rPr>
      </w:pPr>
    </w:p>
    <w:p w14:paraId="2E123B8E" w14:textId="77777777" w:rsidR="006479E8" w:rsidRDefault="006479E8" w:rsidP="00663F33">
      <w:pPr>
        <w:pStyle w:val="Sinespaciado"/>
        <w:tabs>
          <w:tab w:val="right" w:pos="8498"/>
        </w:tabs>
        <w:jc w:val="center"/>
        <w:rPr>
          <w:rFonts w:cs="Calibri"/>
          <w:b/>
          <w:bCs/>
          <w:sz w:val="24"/>
          <w:szCs w:val="24"/>
        </w:rPr>
      </w:pPr>
    </w:p>
    <w:p w14:paraId="2DEC7B69" w14:textId="77777777" w:rsidR="006479E8" w:rsidRDefault="006479E8" w:rsidP="00663F33">
      <w:pPr>
        <w:pStyle w:val="Sinespaciado"/>
        <w:tabs>
          <w:tab w:val="right" w:pos="8498"/>
        </w:tabs>
        <w:jc w:val="center"/>
        <w:rPr>
          <w:rFonts w:cs="Calibri"/>
          <w:b/>
          <w:bCs/>
          <w:sz w:val="24"/>
          <w:szCs w:val="24"/>
        </w:rPr>
      </w:pPr>
    </w:p>
    <w:p w14:paraId="19E12F3E" w14:textId="77777777" w:rsidR="006479E8" w:rsidRDefault="006479E8" w:rsidP="00663F33">
      <w:pPr>
        <w:pStyle w:val="Sinespaciado"/>
        <w:tabs>
          <w:tab w:val="right" w:pos="8498"/>
        </w:tabs>
        <w:jc w:val="center"/>
        <w:rPr>
          <w:rFonts w:cs="Calibri"/>
          <w:b/>
          <w:bCs/>
          <w:sz w:val="24"/>
          <w:szCs w:val="24"/>
        </w:rPr>
      </w:pPr>
    </w:p>
    <w:p w14:paraId="5B8658E8" w14:textId="77777777" w:rsidR="006479E8" w:rsidRDefault="006479E8" w:rsidP="00663F33">
      <w:pPr>
        <w:pStyle w:val="Sinespaciado"/>
        <w:tabs>
          <w:tab w:val="right" w:pos="8498"/>
        </w:tabs>
        <w:jc w:val="center"/>
        <w:rPr>
          <w:rFonts w:cs="Calibri"/>
          <w:b/>
          <w:bCs/>
          <w:sz w:val="24"/>
          <w:szCs w:val="24"/>
        </w:rPr>
      </w:pPr>
    </w:p>
    <w:p w14:paraId="1B7E9738" w14:textId="77777777" w:rsidR="006479E8" w:rsidRDefault="006479E8" w:rsidP="00D07A73">
      <w:pPr>
        <w:pStyle w:val="Sinespaciado"/>
        <w:tabs>
          <w:tab w:val="right" w:pos="8498"/>
        </w:tabs>
        <w:rPr>
          <w:rFonts w:cs="Calibri"/>
          <w:b/>
          <w:bCs/>
          <w:sz w:val="24"/>
          <w:szCs w:val="24"/>
        </w:rPr>
      </w:pPr>
    </w:p>
    <w:p w14:paraId="70015778" w14:textId="77777777" w:rsidR="00922DBA" w:rsidRPr="00BA7B54" w:rsidRDefault="00922DBA" w:rsidP="00C96193">
      <w:pPr>
        <w:pStyle w:val="Sinespaciado"/>
        <w:jc w:val="both"/>
        <w:rPr>
          <w:lang w:val="es-ES_tradnl"/>
        </w:rPr>
      </w:pPr>
    </w:p>
    <w:sectPr w:rsidR="00922DBA" w:rsidRPr="00BA7B54"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3264" w14:textId="77777777" w:rsidR="00E97E46" w:rsidRDefault="00E97E46" w:rsidP="008361BB">
      <w:r>
        <w:separator/>
      </w:r>
    </w:p>
  </w:endnote>
  <w:endnote w:type="continuationSeparator" w:id="0">
    <w:p w14:paraId="0EC39831" w14:textId="77777777" w:rsidR="00E97E46" w:rsidRDefault="00E97E46"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3E68D" w14:textId="77777777" w:rsidR="00E97E46" w:rsidRDefault="00E97E46" w:rsidP="008361BB">
      <w:r>
        <w:separator/>
      </w:r>
    </w:p>
  </w:footnote>
  <w:footnote w:type="continuationSeparator" w:id="0">
    <w:p w14:paraId="71249F24" w14:textId="77777777" w:rsidR="00E97E46" w:rsidRDefault="00E97E46"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B2847"/>
    <w:multiLevelType w:val="hybridMultilevel"/>
    <w:tmpl w:val="BACA5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6"/>
  </w:num>
  <w:num w:numId="2" w16cid:durableId="895701370">
    <w:abstractNumId w:val="0"/>
  </w:num>
  <w:num w:numId="3" w16cid:durableId="1658024722">
    <w:abstractNumId w:val="4"/>
  </w:num>
  <w:num w:numId="4" w16cid:durableId="284890071">
    <w:abstractNumId w:val="5"/>
  </w:num>
  <w:num w:numId="5" w16cid:durableId="1041243752">
    <w:abstractNumId w:val="3"/>
  </w:num>
  <w:num w:numId="6" w16cid:durableId="119425999">
    <w:abstractNumId w:val="2"/>
  </w:num>
  <w:num w:numId="7" w16cid:durableId="83056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436CB"/>
    <w:rsid w:val="000513D5"/>
    <w:rsid w:val="00071097"/>
    <w:rsid w:val="00082F20"/>
    <w:rsid w:val="000A1068"/>
    <w:rsid w:val="000E0703"/>
    <w:rsid w:val="000E49EB"/>
    <w:rsid w:val="000F5273"/>
    <w:rsid w:val="001074B1"/>
    <w:rsid w:val="00113B7B"/>
    <w:rsid w:val="0012104E"/>
    <w:rsid w:val="00137016"/>
    <w:rsid w:val="001551B4"/>
    <w:rsid w:val="00160D8B"/>
    <w:rsid w:val="00162A1D"/>
    <w:rsid w:val="00165CC7"/>
    <w:rsid w:val="00166639"/>
    <w:rsid w:val="00181094"/>
    <w:rsid w:val="001949F1"/>
    <w:rsid w:val="001B378E"/>
    <w:rsid w:val="001B7334"/>
    <w:rsid w:val="001C107F"/>
    <w:rsid w:val="001D2311"/>
    <w:rsid w:val="001D74C3"/>
    <w:rsid w:val="001E30CC"/>
    <w:rsid w:val="002152FF"/>
    <w:rsid w:val="002175F9"/>
    <w:rsid w:val="00224663"/>
    <w:rsid w:val="00230C93"/>
    <w:rsid w:val="00277FD3"/>
    <w:rsid w:val="002D2DDB"/>
    <w:rsid w:val="002E5D3D"/>
    <w:rsid w:val="002F1516"/>
    <w:rsid w:val="00300228"/>
    <w:rsid w:val="0032182E"/>
    <w:rsid w:val="00322250"/>
    <w:rsid w:val="00352C24"/>
    <w:rsid w:val="00352E9A"/>
    <w:rsid w:val="00354587"/>
    <w:rsid w:val="00354C43"/>
    <w:rsid w:val="003576C1"/>
    <w:rsid w:val="003677C5"/>
    <w:rsid w:val="00374012"/>
    <w:rsid w:val="003928A7"/>
    <w:rsid w:val="003A4293"/>
    <w:rsid w:val="003C6BD4"/>
    <w:rsid w:val="003C7792"/>
    <w:rsid w:val="003D64FC"/>
    <w:rsid w:val="003E3DD6"/>
    <w:rsid w:val="003E72FC"/>
    <w:rsid w:val="003F6802"/>
    <w:rsid w:val="004031EA"/>
    <w:rsid w:val="004255AE"/>
    <w:rsid w:val="00427686"/>
    <w:rsid w:val="00450032"/>
    <w:rsid w:val="00465118"/>
    <w:rsid w:val="00474340"/>
    <w:rsid w:val="00477C4A"/>
    <w:rsid w:val="0048511B"/>
    <w:rsid w:val="00493215"/>
    <w:rsid w:val="004A1A4D"/>
    <w:rsid w:val="004C23F2"/>
    <w:rsid w:val="004D30D2"/>
    <w:rsid w:val="004F6EDE"/>
    <w:rsid w:val="00502C24"/>
    <w:rsid w:val="0050664B"/>
    <w:rsid w:val="00523E31"/>
    <w:rsid w:val="00533C95"/>
    <w:rsid w:val="00540584"/>
    <w:rsid w:val="005471A7"/>
    <w:rsid w:val="00554BE2"/>
    <w:rsid w:val="00562680"/>
    <w:rsid w:val="00593C86"/>
    <w:rsid w:val="00595F2D"/>
    <w:rsid w:val="005B1685"/>
    <w:rsid w:val="005B4A2D"/>
    <w:rsid w:val="005E1384"/>
    <w:rsid w:val="005E2355"/>
    <w:rsid w:val="005E24D8"/>
    <w:rsid w:val="00613EBA"/>
    <w:rsid w:val="00622C68"/>
    <w:rsid w:val="0063033A"/>
    <w:rsid w:val="00641180"/>
    <w:rsid w:val="006414C7"/>
    <w:rsid w:val="00642AB2"/>
    <w:rsid w:val="00645629"/>
    <w:rsid w:val="006479E8"/>
    <w:rsid w:val="00663F33"/>
    <w:rsid w:val="00674496"/>
    <w:rsid w:val="00684F85"/>
    <w:rsid w:val="00685A63"/>
    <w:rsid w:val="006B070D"/>
    <w:rsid w:val="006B5108"/>
    <w:rsid w:val="006B52B2"/>
    <w:rsid w:val="006C1836"/>
    <w:rsid w:val="006D14B9"/>
    <w:rsid w:val="006D1644"/>
    <w:rsid w:val="006F1880"/>
    <w:rsid w:val="006F4F62"/>
    <w:rsid w:val="0072399D"/>
    <w:rsid w:val="007355AD"/>
    <w:rsid w:val="00736569"/>
    <w:rsid w:val="00750C44"/>
    <w:rsid w:val="0075443A"/>
    <w:rsid w:val="0077569B"/>
    <w:rsid w:val="00776C7E"/>
    <w:rsid w:val="00781960"/>
    <w:rsid w:val="00787AA8"/>
    <w:rsid w:val="00790797"/>
    <w:rsid w:val="00795547"/>
    <w:rsid w:val="007A49AB"/>
    <w:rsid w:val="007B4795"/>
    <w:rsid w:val="007B6EA4"/>
    <w:rsid w:val="007D1144"/>
    <w:rsid w:val="007D38E5"/>
    <w:rsid w:val="007D4310"/>
    <w:rsid w:val="007D7E9C"/>
    <w:rsid w:val="00821383"/>
    <w:rsid w:val="00822829"/>
    <w:rsid w:val="008257BB"/>
    <w:rsid w:val="00826051"/>
    <w:rsid w:val="008353AA"/>
    <w:rsid w:val="008361BB"/>
    <w:rsid w:val="00853188"/>
    <w:rsid w:val="008618B4"/>
    <w:rsid w:val="00873AE4"/>
    <w:rsid w:val="008775C6"/>
    <w:rsid w:val="0088774B"/>
    <w:rsid w:val="0089271D"/>
    <w:rsid w:val="008A60E2"/>
    <w:rsid w:val="008B30B0"/>
    <w:rsid w:val="00904A70"/>
    <w:rsid w:val="00910325"/>
    <w:rsid w:val="00922DBA"/>
    <w:rsid w:val="00925584"/>
    <w:rsid w:val="0093663A"/>
    <w:rsid w:val="0094216E"/>
    <w:rsid w:val="009513F2"/>
    <w:rsid w:val="00962E74"/>
    <w:rsid w:val="0096534F"/>
    <w:rsid w:val="0099578F"/>
    <w:rsid w:val="00996990"/>
    <w:rsid w:val="009C41E4"/>
    <w:rsid w:val="009D41FA"/>
    <w:rsid w:val="009F29F0"/>
    <w:rsid w:val="00A03755"/>
    <w:rsid w:val="00A1420C"/>
    <w:rsid w:val="00A1650F"/>
    <w:rsid w:val="00A17A9F"/>
    <w:rsid w:val="00A204CA"/>
    <w:rsid w:val="00A20628"/>
    <w:rsid w:val="00A21353"/>
    <w:rsid w:val="00A544F1"/>
    <w:rsid w:val="00A5515F"/>
    <w:rsid w:val="00A56BBB"/>
    <w:rsid w:val="00A73DF4"/>
    <w:rsid w:val="00A83475"/>
    <w:rsid w:val="00A86628"/>
    <w:rsid w:val="00A948B0"/>
    <w:rsid w:val="00AC6974"/>
    <w:rsid w:val="00AE5081"/>
    <w:rsid w:val="00AE70A7"/>
    <w:rsid w:val="00AF7FCE"/>
    <w:rsid w:val="00B13276"/>
    <w:rsid w:val="00B35BF8"/>
    <w:rsid w:val="00B417FD"/>
    <w:rsid w:val="00B5467E"/>
    <w:rsid w:val="00B64A9D"/>
    <w:rsid w:val="00B85D58"/>
    <w:rsid w:val="00B86292"/>
    <w:rsid w:val="00B959D3"/>
    <w:rsid w:val="00BA5FE5"/>
    <w:rsid w:val="00BA7B54"/>
    <w:rsid w:val="00BB6608"/>
    <w:rsid w:val="00BC0C3D"/>
    <w:rsid w:val="00BE4629"/>
    <w:rsid w:val="00BE4B47"/>
    <w:rsid w:val="00BF004F"/>
    <w:rsid w:val="00C014F4"/>
    <w:rsid w:val="00C33DCE"/>
    <w:rsid w:val="00C446B0"/>
    <w:rsid w:val="00C45FD4"/>
    <w:rsid w:val="00C46FB5"/>
    <w:rsid w:val="00C93276"/>
    <w:rsid w:val="00C94809"/>
    <w:rsid w:val="00C96193"/>
    <w:rsid w:val="00CA2E87"/>
    <w:rsid w:val="00CA682D"/>
    <w:rsid w:val="00CC3D83"/>
    <w:rsid w:val="00CC4F1B"/>
    <w:rsid w:val="00CE5781"/>
    <w:rsid w:val="00D05591"/>
    <w:rsid w:val="00D078A5"/>
    <w:rsid w:val="00D07A73"/>
    <w:rsid w:val="00D127E6"/>
    <w:rsid w:val="00D6123C"/>
    <w:rsid w:val="00D75A34"/>
    <w:rsid w:val="00D87CEB"/>
    <w:rsid w:val="00D90A7E"/>
    <w:rsid w:val="00DA28B1"/>
    <w:rsid w:val="00DD19AA"/>
    <w:rsid w:val="00DE1C22"/>
    <w:rsid w:val="00DE620F"/>
    <w:rsid w:val="00E01399"/>
    <w:rsid w:val="00E05037"/>
    <w:rsid w:val="00E17F21"/>
    <w:rsid w:val="00E22C82"/>
    <w:rsid w:val="00E32DDB"/>
    <w:rsid w:val="00E369D9"/>
    <w:rsid w:val="00E43609"/>
    <w:rsid w:val="00E449F4"/>
    <w:rsid w:val="00E507B6"/>
    <w:rsid w:val="00E54980"/>
    <w:rsid w:val="00E70C64"/>
    <w:rsid w:val="00E75551"/>
    <w:rsid w:val="00E812AD"/>
    <w:rsid w:val="00E81A88"/>
    <w:rsid w:val="00E942EE"/>
    <w:rsid w:val="00E97E46"/>
    <w:rsid w:val="00EA36DC"/>
    <w:rsid w:val="00EB0E6E"/>
    <w:rsid w:val="00EE6E28"/>
    <w:rsid w:val="00EF179A"/>
    <w:rsid w:val="00F05506"/>
    <w:rsid w:val="00F06D1C"/>
    <w:rsid w:val="00F14E7F"/>
    <w:rsid w:val="00F24F7D"/>
    <w:rsid w:val="00F2640C"/>
    <w:rsid w:val="00F35010"/>
    <w:rsid w:val="00F37C57"/>
    <w:rsid w:val="00F6429C"/>
    <w:rsid w:val="00F65CCC"/>
    <w:rsid w:val="00FB0762"/>
    <w:rsid w:val="00FB6842"/>
    <w:rsid w:val="00FC1D70"/>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semiHidden/>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2</Pages>
  <Words>515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73</cp:revision>
  <cp:lastPrinted>2025-11-07T19:50:00Z</cp:lastPrinted>
  <dcterms:created xsi:type="dcterms:W3CDTF">2025-10-16T15:28:00Z</dcterms:created>
  <dcterms:modified xsi:type="dcterms:W3CDTF">2026-04-01T15:09:00Z</dcterms:modified>
</cp:coreProperties>
</file>