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391CB">
      <w:pPr>
        <w:rPr>
          <w:rFonts w:hint="default" w:ascii="Calibri" w:hAnsi="Calibri" w:cs="Calibri"/>
          <w:b w:val="0"/>
          <w:bCs w:val="0"/>
          <w:lang w:val="es-ES"/>
        </w:rPr>
      </w:pPr>
      <w:r>
        <w:rPr>
          <w:rFonts w:hint="default" w:ascii="Calibri" w:hAnsi="Calibri" w:cs="Calibri"/>
          <w:b w:val="0"/>
          <w:bCs w:val="0"/>
          <w:lang w:val="es-ES"/>
        </w:rPr>
        <w:t>HGPT 834/12/11/2025</w:t>
      </w:r>
    </w:p>
    <w:p w14:paraId="4D6A4B0C">
      <w:pPr>
        <w:jc w:val="center"/>
        <w:rPr>
          <w:rFonts w:hint="default" w:ascii="Calibri" w:hAnsi="Calibri" w:cs="Calibri"/>
          <w:b/>
          <w:bCs/>
        </w:rPr>
      </w:pPr>
    </w:p>
    <w:p w14:paraId="66310376">
      <w:pPr>
        <w:jc w:val="center"/>
        <w:rPr>
          <w:rFonts w:hint="default" w:ascii="Calibri" w:hAnsi="Calibri" w:cs="Calibri"/>
          <w:b/>
          <w:bCs/>
        </w:rPr>
      </w:pPr>
    </w:p>
    <w:p w14:paraId="50968BB9">
      <w:pPr>
        <w:jc w:val="center"/>
        <w:rPr>
          <w:rFonts w:hint="default" w:ascii="Calibri" w:hAnsi="Calibri" w:cs="Calibri"/>
          <w:b/>
          <w:bCs/>
          <w:lang w:val="es-ES"/>
        </w:rPr>
      </w:pPr>
      <w:r>
        <w:rPr>
          <w:rFonts w:hint="default" w:ascii="Calibri" w:hAnsi="Calibri" w:cs="Calibri"/>
          <w:b/>
          <w:bCs/>
          <w:lang w:val="es-ES"/>
        </w:rPr>
        <w:t>BOLETÍN DE PRENSA</w:t>
      </w:r>
    </w:p>
    <w:p w14:paraId="23A206F8">
      <w:pPr>
        <w:jc w:val="center"/>
        <w:rPr>
          <w:rFonts w:hint="default" w:ascii="Calibri" w:hAnsi="Calibri" w:cs="Calibri"/>
          <w:b/>
          <w:bCs/>
          <w:lang w:val="es-ES"/>
        </w:rPr>
      </w:pPr>
    </w:p>
    <w:p w14:paraId="7D7549D8">
      <w:pPr>
        <w:jc w:val="both"/>
        <w:rPr>
          <w:rFonts w:hint="default" w:ascii="Calibri" w:hAnsi="Calibri"/>
          <w:b/>
          <w:bCs/>
        </w:rPr>
      </w:pPr>
    </w:p>
    <w:p w14:paraId="0A24B1D4">
      <w:pPr>
        <w:jc w:val="center"/>
        <w:rPr>
          <w:rFonts w:hint="default" w:ascii="Calibri" w:hAnsi="Calibri"/>
          <w:b/>
          <w:bCs/>
          <w:lang w:val="es-ES"/>
        </w:rPr>
      </w:pPr>
      <w:r>
        <w:rPr>
          <w:rFonts w:hint="default" w:ascii="Calibri" w:hAnsi="Calibri"/>
          <w:b/>
          <w:bCs/>
          <w:lang w:val="es-ES"/>
        </w:rPr>
        <w:t>CONVOCATORIA ABIERTA: MUJERES DE TUNGURAHUA SE SUMAN AL GRUPO DE INTERÉS MUJER Y GÉNERO DEL PARLAMENTO GENTE</w:t>
      </w:r>
    </w:p>
    <w:p w14:paraId="67F67EEB">
      <w:pPr>
        <w:jc w:val="both"/>
        <w:rPr>
          <w:rFonts w:hint="default" w:ascii="Calibri" w:hAnsi="Calibri"/>
          <w:b/>
          <w:bCs/>
          <w:lang w:val="es-ES"/>
        </w:rPr>
      </w:pPr>
    </w:p>
    <w:p w14:paraId="6885F3DA">
      <w:pPr>
        <w:jc w:val="both"/>
        <w:rPr>
          <w:rFonts w:hint="default" w:ascii="Calibri" w:hAnsi="Calibri"/>
          <w:b w:val="0"/>
          <w:bCs w:val="0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>El Gobierno Provincial de Tungurahua, a través de la Viceprefectura y el Parlamento Gente de Participación Ciudadana, invita a las mujeres de toda la provincia a ser parte activa del Grupo de Interés Mujer y Género, un espacio de articulación, diálogo y construcción de propuestas que promueven la igualdad de oportunidades y la equidad de género en todos los ámbitos.</w:t>
      </w:r>
    </w:p>
    <w:p w14:paraId="0F2423F4">
      <w:pPr>
        <w:jc w:val="both"/>
        <w:rPr>
          <w:rFonts w:hint="default" w:ascii="Calibri" w:hAnsi="Calibri"/>
          <w:b w:val="0"/>
          <w:bCs w:val="0"/>
          <w:lang w:val="es-ES"/>
        </w:rPr>
      </w:pPr>
    </w:p>
    <w:p w14:paraId="77C6275B">
      <w:pPr>
        <w:jc w:val="both"/>
        <w:rPr>
          <w:rFonts w:hint="default" w:ascii="Calibri" w:hAnsi="Calibri"/>
          <w:b w:val="0"/>
          <w:bCs w:val="0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>Este grupo busca fortalecer el trabajo interseccional de las mujeres organizadas, consolidando una red de liderazgo femenino que incida en las políticas públicas y fomente el control social con enfoque de género.</w:t>
      </w:r>
    </w:p>
    <w:p w14:paraId="6BFFFC59">
      <w:pPr>
        <w:jc w:val="both"/>
        <w:rPr>
          <w:rFonts w:hint="default" w:ascii="Calibri" w:hAnsi="Calibri"/>
          <w:b w:val="0"/>
          <w:bCs w:val="0"/>
          <w:lang w:val="es-ES"/>
        </w:rPr>
      </w:pPr>
    </w:p>
    <w:p w14:paraId="51A6D1D4">
      <w:pPr>
        <w:jc w:val="both"/>
        <w:rPr>
          <w:rFonts w:hint="default" w:ascii="Calibri" w:hAnsi="Calibri"/>
          <w:b w:val="0"/>
          <w:bCs w:val="0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>El propósito de esta convocatoria, que estará abierta durante todo el mes de noviembre y cuya única condición de participación es ser mayor de 18 años, es construir de manera colaborativa la Agenda de Trabajo 2026, con el valioso aporte de mujeres, colectivos y organizaciones comprometidas con el desarrollo inclusivo, equitativo y con enfoque de género en la provincia de Tungurahua.</w:t>
      </w:r>
    </w:p>
    <w:p w14:paraId="2AC215E4">
      <w:pPr>
        <w:jc w:val="both"/>
        <w:rPr>
          <w:rFonts w:hint="default" w:ascii="Calibri" w:hAnsi="Calibri"/>
          <w:b w:val="0"/>
          <w:bCs w:val="0"/>
          <w:lang w:val="es-ES"/>
        </w:rPr>
      </w:pPr>
      <w:bookmarkStart w:id="0" w:name="_GoBack"/>
      <w:bookmarkEnd w:id="0"/>
    </w:p>
    <w:p w14:paraId="6ADCEF5C">
      <w:pPr>
        <w:jc w:val="both"/>
        <w:rPr>
          <w:rFonts w:hint="default" w:ascii="Calibri" w:hAnsi="Calibri"/>
          <w:b w:val="0"/>
          <w:bCs w:val="0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>El Grupo de Interés Mujer y Género se reúne de forma semestral para analizar avances, generar propuestas y promover que tanto la sociedad como las instituciones incorporen el enfoque de género en sus acciones diarias, contribuyendo así a reducir las brechas de inequidad existentes.</w:t>
      </w:r>
    </w:p>
    <w:p w14:paraId="1010A5A1">
      <w:pPr>
        <w:jc w:val="both"/>
        <w:rPr>
          <w:rFonts w:hint="default" w:ascii="Calibri" w:hAnsi="Calibri"/>
          <w:b w:val="0"/>
          <w:bCs w:val="0"/>
          <w:lang w:val="es-ES"/>
        </w:rPr>
      </w:pPr>
    </w:p>
    <w:p w14:paraId="221F4294">
      <w:pPr>
        <w:jc w:val="both"/>
        <w:rPr>
          <w:rFonts w:hint="default" w:ascii="Calibri" w:hAnsi="Calibri"/>
          <w:b w:val="0"/>
          <w:bCs w:val="0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 xml:space="preserve">Inscríbete y forma parte de este espacio participativo provincial ingresando al siguiente link: </w:t>
      </w:r>
      <w:r>
        <w:rPr>
          <w:rFonts w:hint="default" w:ascii="Calibri" w:hAnsi="Calibri"/>
          <w:b w:val="0"/>
          <w:bCs w:val="0"/>
          <w:lang w:val="es-ES"/>
        </w:rPr>
        <w:fldChar w:fldCharType="begin"/>
      </w:r>
      <w:r>
        <w:rPr>
          <w:rFonts w:hint="default" w:ascii="Calibri" w:hAnsi="Calibri"/>
          <w:b w:val="0"/>
          <w:bCs w:val="0"/>
          <w:lang w:val="es-ES"/>
        </w:rPr>
        <w:instrText xml:space="preserve"> HYPERLINK "https://rrnn.tungurahua.gob.ec/eventos/index/68cd5ae451bc2436ee6d99e5" </w:instrText>
      </w:r>
      <w:r>
        <w:rPr>
          <w:rFonts w:hint="default" w:ascii="Calibri" w:hAnsi="Calibri"/>
          <w:b w:val="0"/>
          <w:bCs w:val="0"/>
          <w:lang w:val="es-ES"/>
        </w:rPr>
        <w:fldChar w:fldCharType="separate"/>
      </w:r>
      <w:r>
        <w:rPr>
          <w:rStyle w:val="13"/>
          <w:rFonts w:hint="default" w:ascii="Calibri" w:hAnsi="Calibri"/>
          <w:b w:val="0"/>
          <w:bCs w:val="0"/>
          <w:lang w:val="es-ES"/>
        </w:rPr>
        <w:t>https://rrnn.tungurahua.gob.ec/eventos/index/68cd5ae451bc2436ee6d99e5</w:t>
      </w:r>
      <w:r>
        <w:rPr>
          <w:rFonts w:hint="default" w:ascii="Calibri" w:hAnsi="Calibri"/>
          <w:b w:val="0"/>
          <w:bCs w:val="0"/>
          <w:lang w:val="es-ES"/>
        </w:rPr>
        <w:fldChar w:fldCharType="end"/>
      </w:r>
    </w:p>
    <w:p w14:paraId="7BE33B69">
      <w:pPr>
        <w:jc w:val="both"/>
        <w:rPr>
          <w:rFonts w:hint="default" w:ascii="Calibri" w:hAnsi="Calibri"/>
          <w:b w:val="0"/>
          <w:bCs w:val="0"/>
          <w:lang w:val="es-ES"/>
        </w:rPr>
      </w:pPr>
    </w:p>
    <w:sectPr>
      <w:headerReference r:id="rId3" w:type="default"/>
      <w:pgSz w:w="11900" w:h="16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12321">
    <w:pPr>
      <w:pStyle w:val="1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-1069340</wp:posOffset>
          </wp:positionH>
          <wp:positionV relativeFrom="paragraph">
            <wp:posOffset>-427990</wp:posOffset>
          </wp:positionV>
          <wp:extent cx="7536180" cy="10651490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BB"/>
    <w:rsid w:val="00011E93"/>
    <w:rsid w:val="001B378E"/>
    <w:rsid w:val="003C6BD4"/>
    <w:rsid w:val="003D64FC"/>
    <w:rsid w:val="00474340"/>
    <w:rsid w:val="00502C24"/>
    <w:rsid w:val="00554BE2"/>
    <w:rsid w:val="00595F2D"/>
    <w:rsid w:val="00622C68"/>
    <w:rsid w:val="00822829"/>
    <w:rsid w:val="008361BB"/>
    <w:rsid w:val="008618B4"/>
    <w:rsid w:val="00BA5FE5"/>
    <w:rsid w:val="00CA682D"/>
    <w:rsid w:val="00DE620F"/>
    <w:rsid w:val="00E17F21"/>
    <w:rsid w:val="00E449F4"/>
    <w:rsid w:val="00E81A88"/>
    <w:rsid w:val="00F24F7D"/>
    <w:rsid w:val="03E450BF"/>
    <w:rsid w:val="05E84F40"/>
    <w:rsid w:val="0F64620C"/>
    <w:rsid w:val="31C1489A"/>
    <w:rsid w:val="33453889"/>
    <w:rsid w:val="3747378E"/>
    <w:rsid w:val="45AB699F"/>
    <w:rsid w:val="4C3C043F"/>
    <w:rsid w:val="4DFA33EE"/>
    <w:rsid w:val="7DAA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EC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419"/>
        <w:tab w:val="right" w:pos="8838"/>
      </w:tabs>
    </w:pPr>
  </w:style>
  <w:style w:type="paragraph" w:styleId="15">
    <w:name w:val="footer"/>
    <w:basedOn w:val="1"/>
    <w:link w:val="37"/>
    <w:unhideWhenUsed/>
    <w:qFormat/>
    <w:uiPriority w:val="99"/>
    <w:pPr>
      <w:tabs>
        <w:tab w:val="center" w:pos="4419"/>
        <w:tab w:val="right" w:pos="8838"/>
      </w:tabs>
    </w:pPr>
  </w:style>
  <w:style w:type="paragraph" w:styleId="16">
    <w:name w:val="Subtitle"/>
    <w:basedOn w:val="1"/>
    <w:next w:val="1"/>
    <w:link w:val="28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C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ítulo C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ita C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Cita destacada C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Encabezado Car"/>
    <w:basedOn w:val="11"/>
    <w:link w:val="14"/>
    <w:qFormat/>
    <w:uiPriority w:val="99"/>
  </w:style>
  <w:style w:type="character" w:customStyle="1" w:styleId="37">
    <w:name w:val="Pie de página Car"/>
    <w:basedOn w:val="11"/>
    <w:link w:val="1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2025-05-07T16:12:00Z</dcterms:created>
  <dc:creator>R. Externas</dc:creator>
  <cp:lastModifiedBy>USUARIO</cp:lastModifiedBy>
  <dcterms:modified xsi:type="dcterms:W3CDTF">2025-11-12T18:57:12Z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2058-12.2.0.23155</vt:lpwstr>
  </property>
  <property fmtid="{D5CDD505-2E9C-101B-9397-08002B2CF9AE}" pid="3" name="ICV">
    <vt:lpwstr>13000824BF114C2BABA167445C1C00F0_13</vt:lpwstr>
  </property>
</Properties>
</file>